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436F" w14:textId="77777777" w:rsidR="002C59CD" w:rsidRPr="00D6378B" w:rsidRDefault="002C59CD" w:rsidP="009F350F">
      <w:pPr>
        <w:pStyle w:val="Default"/>
        <w:jc w:val="center"/>
        <w:rPr>
          <w:rFonts w:ascii="Verdana" w:hAnsi="Verdana" w:cs="Times New Roman"/>
          <w:sz w:val="22"/>
          <w:szCs w:val="22"/>
        </w:rPr>
      </w:pPr>
      <w:r w:rsidRPr="004A00BE">
        <w:rPr>
          <w:rFonts w:ascii="Verdana" w:hAnsi="Verdana" w:cs="Times New Roman"/>
          <w:caps/>
          <w:sz w:val="22"/>
          <w:szCs w:val="22"/>
        </w:rPr>
        <w:t>S. BIANCARDI</w:t>
      </w:r>
      <w:r w:rsidRPr="00D92EC8">
        <w:rPr>
          <w:rFonts w:ascii="Verdana" w:hAnsi="Verdana" w:cs="Times New Roman"/>
          <w:caps/>
          <w:sz w:val="22"/>
          <w:szCs w:val="22"/>
          <w:vertAlign w:val="superscript"/>
        </w:rPr>
        <w:t>1</w:t>
      </w:r>
      <w:r w:rsidRPr="00D6378B">
        <w:rPr>
          <w:rFonts w:ascii="Verdana" w:hAnsi="Verdana" w:cs="Times New Roman"/>
          <w:sz w:val="22"/>
          <w:szCs w:val="22"/>
        </w:rPr>
        <w:t>, C. BADALUCCO</w:t>
      </w:r>
      <w:r w:rsidRPr="00D92EC8">
        <w:rPr>
          <w:rFonts w:ascii="Verdana" w:hAnsi="Verdana" w:cs="Times New Roman"/>
          <w:sz w:val="22"/>
          <w:szCs w:val="22"/>
          <w:vertAlign w:val="superscript"/>
        </w:rPr>
        <w:t>1</w:t>
      </w:r>
      <w:r w:rsidRPr="00D6378B">
        <w:rPr>
          <w:rFonts w:ascii="Verdana" w:hAnsi="Verdana" w:cs="Times New Roman"/>
          <w:sz w:val="22"/>
          <w:szCs w:val="22"/>
        </w:rPr>
        <w:t>, P. CHIRCO</w:t>
      </w:r>
      <w:r w:rsidRPr="00D92EC8">
        <w:rPr>
          <w:rFonts w:ascii="Verdana" w:hAnsi="Verdana" w:cs="Times New Roman"/>
          <w:sz w:val="22"/>
          <w:szCs w:val="22"/>
          <w:vertAlign w:val="superscript"/>
        </w:rPr>
        <w:t>1</w:t>
      </w:r>
      <w:r w:rsidRPr="00D6378B">
        <w:rPr>
          <w:rFonts w:ascii="Verdana" w:hAnsi="Verdana" w:cs="Times New Roman"/>
          <w:sz w:val="22"/>
          <w:szCs w:val="22"/>
        </w:rPr>
        <w:t>, S. CUSUMANO</w:t>
      </w:r>
      <w:r w:rsidRPr="00D92EC8">
        <w:rPr>
          <w:rFonts w:ascii="Verdana" w:hAnsi="Verdana" w:cs="Times New Roman"/>
          <w:sz w:val="22"/>
          <w:szCs w:val="22"/>
          <w:vertAlign w:val="superscript"/>
        </w:rPr>
        <w:t>1</w:t>
      </w:r>
      <w:r w:rsidRPr="00D6378B">
        <w:rPr>
          <w:rFonts w:ascii="Verdana" w:hAnsi="Verdana" w:cs="Times New Roman"/>
          <w:sz w:val="22"/>
          <w:szCs w:val="22"/>
        </w:rPr>
        <w:t xml:space="preserve">, </w:t>
      </w:r>
      <w:r w:rsidRPr="00D6378B">
        <w:rPr>
          <w:rFonts w:ascii="Verdana" w:hAnsi="Verdana" w:cs="Times New Roman"/>
          <w:sz w:val="22"/>
          <w:szCs w:val="22"/>
        </w:rPr>
        <w:br/>
        <w:t>F. FALSONE</w:t>
      </w:r>
      <w:r w:rsidRPr="00D92EC8">
        <w:rPr>
          <w:rFonts w:ascii="Verdana" w:hAnsi="Verdana" w:cs="Times New Roman"/>
          <w:sz w:val="22"/>
          <w:szCs w:val="22"/>
          <w:vertAlign w:val="superscript"/>
        </w:rPr>
        <w:t>1</w:t>
      </w:r>
      <w:r w:rsidRPr="00D6378B">
        <w:rPr>
          <w:rFonts w:ascii="Verdana" w:hAnsi="Verdana" w:cs="Times New Roman"/>
          <w:sz w:val="22"/>
          <w:szCs w:val="22"/>
        </w:rPr>
        <w:t>, F. FIORENTINO</w:t>
      </w:r>
      <w:r w:rsidRPr="00D92EC8">
        <w:rPr>
          <w:rFonts w:ascii="Verdana" w:hAnsi="Verdana" w:cs="Times New Roman"/>
          <w:sz w:val="22"/>
          <w:szCs w:val="22"/>
          <w:vertAlign w:val="superscript"/>
        </w:rPr>
        <w:t>1,2</w:t>
      </w:r>
      <w:r w:rsidRPr="00D6378B">
        <w:rPr>
          <w:rFonts w:ascii="Verdana" w:hAnsi="Verdana" w:cs="Times New Roman"/>
          <w:sz w:val="22"/>
          <w:szCs w:val="22"/>
        </w:rPr>
        <w:t>, S. GANCITANO</w:t>
      </w:r>
      <w:r w:rsidRPr="00D92EC8">
        <w:rPr>
          <w:rFonts w:ascii="Verdana" w:hAnsi="Verdana" w:cs="Times New Roman"/>
          <w:sz w:val="22"/>
          <w:szCs w:val="22"/>
          <w:vertAlign w:val="superscript"/>
        </w:rPr>
        <w:t>1</w:t>
      </w:r>
      <w:r w:rsidRPr="00D6378B">
        <w:rPr>
          <w:rFonts w:ascii="Verdana" w:hAnsi="Verdana" w:cs="Times New Roman"/>
          <w:sz w:val="22"/>
          <w:szCs w:val="22"/>
        </w:rPr>
        <w:t>, V. GANCITANO</w:t>
      </w:r>
      <w:r w:rsidRPr="00D92EC8">
        <w:rPr>
          <w:rFonts w:ascii="Verdana" w:hAnsi="Verdana" w:cs="Times New Roman"/>
          <w:sz w:val="22"/>
          <w:szCs w:val="22"/>
          <w:vertAlign w:val="superscript"/>
        </w:rPr>
        <w:t>1</w:t>
      </w:r>
      <w:r w:rsidRPr="00D6378B">
        <w:rPr>
          <w:rFonts w:ascii="Verdana" w:hAnsi="Verdana" w:cs="Times New Roman"/>
          <w:sz w:val="22"/>
          <w:szCs w:val="22"/>
        </w:rPr>
        <w:t xml:space="preserve">, </w:t>
      </w:r>
      <w:r w:rsidRPr="00D6378B">
        <w:rPr>
          <w:rFonts w:ascii="Verdana" w:hAnsi="Verdana" w:cs="Times New Roman"/>
          <w:sz w:val="22"/>
          <w:szCs w:val="22"/>
        </w:rPr>
        <w:br/>
        <w:t>M.L. GERACI</w:t>
      </w:r>
      <w:r w:rsidRPr="00D92EC8">
        <w:rPr>
          <w:rFonts w:ascii="Verdana" w:hAnsi="Verdana" w:cs="Times New Roman"/>
          <w:sz w:val="22"/>
          <w:szCs w:val="22"/>
          <w:vertAlign w:val="superscript"/>
        </w:rPr>
        <w:t>1</w:t>
      </w:r>
      <w:r w:rsidRPr="00D6378B">
        <w:rPr>
          <w:rFonts w:ascii="Verdana" w:hAnsi="Verdana" w:cs="Times New Roman"/>
          <w:sz w:val="22"/>
          <w:szCs w:val="22"/>
        </w:rPr>
        <w:t>, B. PARLANTE</w:t>
      </w:r>
      <w:r w:rsidRPr="00D92EC8">
        <w:rPr>
          <w:rFonts w:ascii="Verdana" w:hAnsi="Verdana" w:cs="Times New Roman"/>
          <w:sz w:val="22"/>
          <w:szCs w:val="22"/>
          <w:vertAlign w:val="superscript"/>
        </w:rPr>
        <w:t>1</w:t>
      </w:r>
      <w:r w:rsidRPr="00D6378B">
        <w:rPr>
          <w:rFonts w:ascii="Verdana" w:hAnsi="Verdana" w:cs="Times New Roman"/>
          <w:sz w:val="22"/>
          <w:szCs w:val="22"/>
        </w:rPr>
        <w:t>, P. RIZZO</w:t>
      </w:r>
      <w:r w:rsidRPr="00D92EC8">
        <w:rPr>
          <w:rFonts w:ascii="Verdana" w:hAnsi="Verdana" w:cs="Times New Roman"/>
          <w:sz w:val="22"/>
          <w:szCs w:val="22"/>
          <w:vertAlign w:val="superscript"/>
        </w:rPr>
        <w:t>1</w:t>
      </w:r>
      <w:r w:rsidRPr="00D6378B">
        <w:rPr>
          <w:rFonts w:ascii="Verdana" w:hAnsi="Verdana" w:cs="Times New Roman"/>
          <w:sz w:val="22"/>
          <w:szCs w:val="22"/>
        </w:rPr>
        <w:t>, G. SARDO</w:t>
      </w:r>
      <w:r w:rsidRPr="00D92EC8">
        <w:rPr>
          <w:rFonts w:ascii="Verdana" w:hAnsi="Verdana" w:cs="Times New Roman"/>
          <w:sz w:val="22"/>
          <w:szCs w:val="22"/>
          <w:vertAlign w:val="superscript"/>
        </w:rPr>
        <w:t>1</w:t>
      </w:r>
      <w:r w:rsidRPr="00D6378B">
        <w:rPr>
          <w:rFonts w:ascii="Verdana" w:hAnsi="Verdana" w:cs="Times New Roman"/>
          <w:sz w:val="22"/>
          <w:szCs w:val="22"/>
        </w:rPr>
        <w:t>, D. SCANNELLA</w:t>
      </w:r>
      <w:r w:rsidRPr="00D92EC8">
        <w:rPr>
          <w:rFonts w:ascii="Verdana" w:hAnsi="Verdana" w:cs="Times New Roman"/>
          <w:sz w:val="22"/>
          <w:szCs w:val="22"/>
          <w:vertAlign w:val="superscript"/>
        </w:rPr>
        <w:t>1</w:t>
      </w:r>
      <w:r w:rsidRPr="00D6378B">
        <w:rPr>
          <w:rFonts w:ascii="Verdana" w:hAnsi="Verdana" w:cs="Times New Roman"/>
          <w:sz w:val="22"/>
          <w:szCs w:val="22"/>
        </w:rPr>
        <w:t xml:space="preserve">, </w:t>
      </w:r>
      <w:r w:rsidRPr="00D6378B">
        <w:rPr>
          <w:rFonts w:ascii="Verdana" w:hAnsi="Verdana" w:cs="Times New Roman"/>
          <w:sz w:val="22"/>
          <w:szCs w:val="22"/>
        </w:rPr>
        <w:br/>
        <w:t>C. SCIRE’ SCAPPUZZO</w:t>
      </w:r>
      <w:r w:rsidRPr="00D92EC8">
        <w:rPr>
          <w:rFonts w:ascii="Verdana" w:hAnsi="Verdana" w:cs="Times New Roman"/>
          <w:sz w:val="22"/>
          <w:szCs w:val="22"/>
          <w:vertAlign w:val="superscript"/>
        </w:rPr>
        <w:t>1</w:t>
      </w:r>
      <w:r w:rsidRPr="00D6378B">
        <w:rPr>
          <w:rFonts w:ascii="Verdana" w:hAnsi="Verdana" w:cs="Times New Roman"/>
          <w:sz w:val="22"/>
          <w:szCs w:val="22"/>
        </w:rPr>
        <w:t>, G. SINACORI</w:t>
      </w:r>
      <w:r w:rsidRPr="00D92EC8">
        <w:rPr>
          <w:rFonts w:ascii="Verdana" w:hAnsi="Verdana" w:cs="Times New Roman"/>
          <w:sz w:val="22"/>
          <w:szCs w:val="22"/>
          <w:vertAlign w:val="superscript"/>
        </w:rPr>
        <w:t>1</w:t>
      </w:r>
      <w:r w:rsidRPr="00D6378B">
        <w:rPr>
          <w:rFonts w:ascii="Verdana" w:hAnsi="Verdana" w:cs="Times New Roman"/>
          <w:sz w:val="22"/>
          <w:szCs w:val="22"/>
        </w:rPr>
        <w:t>, F. STRANCI</w:t>
      </w:r>
      <w:r w:rsidRPr="00D92EC8">
        <w:rPr>
          <w:rFonts w:ascii="Verdana" w:hAnsi="Verdana" w:cs="Times New Roman"/>
          <w:sz w:val="22"/>
          <w:szCs w:val="22"/>
          <w:vertAlign w:val="superscript"/>
        </w:rPr>
        <w:t>1</w:t>
      </w:r>
      <w:r w:rsidRPr="00D6378B">
        <w:rPr>
          <w:rFonts w:ascii="Verdana" w:hAnsi="Verdana" w:cs="Times New Roman"/>
          <w:caps/>
          <w:sz w:val="22"/>
          <w:szCs w:val="22"/>
        </w:rPr>
        <w:t>,</w:t>
      </w:r>
      <w:r w:rsidRPr="00D6378B">
        <w:rPr>
          <w:rFonts w:ascii="Verdana" w:hAnsi="Verdana" w:cs="Times New Roman"/>
          <w:sz w:val="22"/>
          <w:szCs w:val="22"/>
        </w:rPr>
        <w:t xml:space="preserve"> S. VITALE</w:t>
      </w:r>
      <w:r w:rsidRPr="00D92EC8">
        <w:rPr>
          <w:rFonts w:ascii="Verdana" w:hAnsi="Verdana" w:cs="Times New Roman"/>
          <w:sz w:val="22"/>
          <w:szCs w:val="22"/>
          <w:vertAlign w:val="superscript"/>
        </w:rPr>
        <w:t>1,3</w:t>
      </w:r>
    </w:p>
    <w:p w14:paraId="2E2FBDCF" w14:textId="77777777" w:rsidR="002C59CD" w:rsidRPr="00D6378B" w:rsidRDefault="002C59CD" w:rsidP="009F350F">
      <w:pPr>
        <w:pStyle w:val="Default"/>
        <w:jc w:val="center"/>
        <w:rPr>
          <w:rFonts w:ascii="Verdana" w:hAnsi="Verdana" w:cs="Times New Roman"/>
          <w:sz w:val="22"/>
          <w:szCs w:val="22"/>
        </w:rPr>
      </w:pPr>
    </w:p>
    <w:p w14:paraId="789188C9" w14:textId="11CE6B04" w:rsidR="002C59CD" w:rsidRPr="0039329A" w:rsidRDefault="002C59CD" w:rsidP="009F350F">
      <w:pPr>
        <w:spacing w:after="0" w:line="240" w:lineRule="auto"/>
        <w:jc w:val="center"/>
        <w:rPr>
          <w:rFonts w:ascii="Verdana" w:hAnsi="Verdana"/>
          <w:noProof/>
          <w:sz w:val="18"/>
          <w:szCs w:val="18"/>
        </w:rPr>
      </w:pPr>
      <w:r w:rsidRPr="0039329A">
        <w:rPr>
          <w:rFonts w:ascii="Verdana" w:hAnsi="Verdana"/>
          <w:noProof/>
          <w:sz w:val="18"/>
          <w:szCs w:val="18"/>
          <w:vertAlign w:val="superscript"/>
        </w:rPr>
        <w:t>1</w:t>
      </w:r>
      <w:r w:rsidR="00EE175D" w:rsidRPr="0039329A">
        <w:rPr>
          <w:rFonts w:ascii="Verdana" w:hAnsi="Verdana"/>
          <w:noProof/>
          <w:sz w:val="18"/>
          <w:szCs w:val="18"/>
          <w:vertAlign w:val="superscript"/>
        </w:rPr>
        <w:t xml:space="preserve"> </w:t>
      </w:r>
      <w:r w:rsidRPr="0039329A">
        <w:rPr>
          <w:rFonts w:ascii="Verdana" w:hAnsi="Verdana"/>
          <w:noProof/>
          <w:sz w:val="18"/>
          <w:szCs w:val="18"/>
        </w:rPr>
        <w:t>National Research Council (CNR) - Institute for Marine Biological Resources and Biotechnology (IRBIM), Via L. Vaccara 61, 91026, sede di Mazara del Vallo (TP), Italy</w:t>
      </w:r>
    </w:p>
    <w:p w14:paraId="02397804" w14:textId="36EC3692" w:rsidR="002C59CD" w:rsidRPr="005375A1" w:rsidRDefault="002C59CD" w:rsidP="009F350F">
      <w:pPr>
        <w:spacing w:after="0" w:line="240" w:lineRule="auto"/>
        <w:jc w:val="center"/>
        <w:rPr>
          <w:rFonts w:ascii="Verdana" w:hAnsi="Verdana"/>
          <w:noProof/>
          <w:sz w:val="18"/>
          <w:szCs w:val="18"/>
        </w:rPr>
      </w:pPr>
      <w:r w:rsidRPr="004A00BE">
        <w:rPr>
          <w:rFonts w:ascii="Verdana" w:hAnsi="Verdana"/>
          <w:noProof/>
          <w:sz w:val="18"/>
          <w:szCs w:val="18"/>
          <w:vertAlign w:val="superscript"/>
        </w:rPr>
        <w:t>2</w:t>
      </w:r>
      <w:r w:rsidR="00EE175D">
        <w:rPr>
          <w:rFonts w:ascii="Verdana" w:hAnsi="Verdana"/>
          <w:noProof/>
          <w:sz w:val="18"/>
          <w:szCs w:val="18"/>
          <w:vertAlign w:val="superscript"/>
        </w:rPr>
        <w:t xml:space="preserve"> </w:t>
      </w:r>
      <w:r w:rsidRPr="005375A1">
        <w:rPr>
          <w:rFonts w:ascii="Verdana" w:hAnsi="Verdana"/>
          <w:noProof/>
          <w:sz w:val="18"/>
          <w:szCs w:val="18"/>
        </w:rPr>
        <w:t>Anton Dohrn Zoological Station (SZN), Lungomare Colombo 4521, 90149 - Palermo, Italy</w:t>
      </w:r>
    </w:p>
    <w:p w14:paraId="71BDE1A1" w14:textId="1EF648C5" w:rsidR="002C59CD" w:rsidRPr="0039329A" w:rsidRDefault="002C59CD" w:rsidP="009F350F">
      <w:pPr>
        <w:spacing w:after="0" w:line="240" w:lineRule="auto"/>
        <w:jc w:val="center"/>
        <w:rPr>
          <w:rFonts w:ascii="Verdana" w:hAnsi="Verdana"/>
          <w:noProof/>
          <w:sz w:val="18"/>
          <w:szCs w:val="18"/>
        </w:rPr>
      </w:pPr>
      <w:r w:rsidRPr="0039329A">
        <w:rPr>
          <w:rFonts w:ascii="Verdana" w:hAnsi="Verdana"/>
          <w:noProof/>
          <w:sz w:val="18"/>
          <w:szCs w:val="18"/>
          <w:vertAlign w:val="superscript"/>
        </w:rPr>
        <w:t>3</w:t>
      </w:r>
      <w:r w:rsidR="00EE175D" w:rsidRPr="0039329A">
        <w:rPr>
          <w:rFonts w:ascii="Verdana" w:hAnsi="Verdana"/>
          <w:noProof/>
          <w:sz w:val="18"/>
          <w:szCs w:val="18"/>
          <w:vertAlign w:val="superscript"/>
        </w:rPr>
        <w:t xml:space="preserve"> </w:t>
      </w:r>
      <w:r w:rsidRPr="0039329A">
        <w:rPr>
          <w:rFonts w:ascii="Verdana" w:hAnsi="Verdana"/>
          <w:noProof/>
          <w:sz w:val="18"/>
          <w:szCs w:val="18"/>
        </w:rPr>
        <w:t>NBFC, National Biodiversity Forum Center, Palermo, Italy</w:t>
      </w:r>
    </w:p>
    <w:p w14:paraId="1C85D5D4" w14:textId="34456E7F" w:rsidR="002C59CD" w:rsidRPr="005C54F8" w:rsidRDefault="00000000" w:rsidP="009F350F">
      <w:pPr>
        <w:spacing w:after="0" w:line="240" w:lineRule="auto"/>
        <w:jc w:val="center"/>
        <w:rPr>
          <w:rFonts w:ascii="Verdana" w:hAnsi="Verdana"/>
          <w:color w:val="000000" w:themeColor="text1"/>
          <w:sz w:val="18"/>
          <w:szCs w:val="18"/>
        </w:rPr>
      </w:pPr>
      <w:hyperlink r:id="rId8" w:history="1">
        <w:r w:rsidR="003A3D23" w:rsidRPr="005C54F8">
          <w:rPr>
            <w:rStyle w:val="Collegamentoipertestuale"/>
            <w:rFonts w:ascii="Verdana" w:hAnsi="Verdana"/>
            <w:color w:val="000000" w:themeColor="text1"/>
            <w:sz w:val="18"/>
            <w:szCs w:val="18"/>
            <w:u w:val="none"/>
          </w:rPr>
          <w:t>sara.biancardi2@gmail.com</w:t>
        </w:r>
      </w:hyperlink>
    </w:p>
    <w:p w14:paraId="23B90B2A" w14:textId="77777777" w:rsidR="003A3D23" w:rsidRDefault="003A3D23" w:rsidP="009F350F">
      <w:pPr>
        <w:spacing w:after="0" w:line="240" w:lineRule="auto"/>
        <w:jc w:val="center"/>
      </w:pPr>
    </w:p>
    <w:p w14:paraId="740A69E5" w14:textId="77777777" w:rsidR="003A3D23" w:rsidRPr="0039329A" w:rsidRDefault="003A3D23" w:rsidP="003A3D23">
      <w:pPr>
        <w:spacing w:after="0" w:line="240" w:lineRule="auto"/>
        <w:rPr>
          <w:rStyle w:val="Collegamentoipertestuale"/>
          <w:rFonts w:ascii="Verdana" w:hAnsi="Verdana"/>
          <w:sz w:val="18"/>
          <w:szCs w:val="18"/>
        </w:rPr>
      </w:pPr>
    </w:p>
    <w:p w14:paraId="6E3992D0" w14:textId="2C7636A3" w:rsidR="00312F11" w:rsidRPr="00D6378B" w:rsidRDefault="00312F11" w:rsidP="009F350F">
      <w:pPr>
        <w:pStyle w:val="Default"/>
        <w:jc w:val="center"/>
        <w:rPr>
          <w:rFonts w:ascii="Verdana" w:hAnsi="Verdana"/>
          <w:b/>
          <w:bCs/>
          <w:caps/>
        </w:rPr>
      </w:pPr>
      <w:r w:rsidRPr="00D6378B">
        <w:rPr>
          <w:rFonts w:ascii="Verdana" w:hAnsi="Verdana"/>
          <w:b/>
          <w:bCs/>
          <w:caps/>
        </w:rPr>
        <w:t>LA LUNGHEZZA DI PRIMA maturità Quale RIFERIMENTO PER LA TAGLIA MINIMA DI conservazione NELLA GSA 16</w:t>
      </w:r>
    </w:p>
    <w:p w14:paraId="59A40E07" w14:textId="77777777" w:rsidR="00F61BCA" w:rsidRPr="00D6378B" w:rsidRDefault="00F61BCA" w:rsidP="009F350F">
      <w:pPr>
        <w:pStyle w:val="Default"/>
        <w:jc w:val="center"/>
        <w:rPr>
          <w:rFonts w:ascii="Verdana" w:hAnsi="Verdana" w:cs="Times New Roman"/>
          <w:caps/>
          <w:u w:val="single"/>
        </w:rPr>
      </w:pPr>
    </w:p>
    <w:p w14:paraId="75B84432" w14:textId="116EE571" w:rsidR="00455BEA" w:rsidRPr="00D6378B" w:rsidRDefault="00455BEA" w:rsidP="009F350F">
      <w:pPr>
        <w:pStyle w:val="Default"/>
        <w:jc w:val="center"/>
        <w:rPr>
          <w:rFonts w:ascii="Verdana" w:hAnsi="Verdana" w:cs="Times New Roman"/>
          <w:b/>
          <w:bCs/>
          <w:sz w:val="22"/>
          <w:szCs w:val="16"/>
          <w:lang w:val="en-GB"/>
        </w:rPr>
      </w:pPr>
      <w:r w:rsidRPr="00D6378B">
        <w:rPr>
          <w:rFonts w:ascii="Verdana" w:hAnsi="Verdana" w:cs="Times New Roman"/>
          <w:b/>
          <w:bCs/>
          <w:sz w:val="22"/>
          <w:szCs w:val="16"/>
          <w:lang w:val="en-GB"/>
        </w:rPr>
        <w:t xml:space="preserve">THE LENGTH </w:t>
      </w:r>
      <w:r w:rsidR="00A233DB">
        <w:rPr>
          <w:rFonts w:ascii="Verdana" w:hAnsi="Verdana" w:cs="Times New Roman"/>
          <w:b/>
          <w:bCs/>
          <w:sz w:val="22"/>
          <w:szCs w:val="16"/>
          <w:lang w:val="en-GB"/>
        </w:rPr>
        <w:t xml:space="preserve">AT </w:t>
      </w:r>
      <w:r w:rsidR="00A233DB" w:rsidRPr="00D6378B">
        <w:rPr>
          <w:rFonts w:ascii="Verdana" w:hAnsi="Verdana" w:cs="Times New Roman"/>
          <w:b/>
          <w:bCs/>
          <w:sz w:val="22"/>
          <w:szCs w:val="16"/>
          <w:lang w:val="en-GB"/>
        </w:rPr>
        <w:t xml:space="preserve">FIRST MATURITY </w:t>
      </w:r>
      <w:r w:rsidRPr="00D6378B">
        <w:rPr>
          <w:rFonts w:ascii="Verdana" w:hAnsi="Verdana" w:cs="Times New Roman"/>
          <w:b/>
          <w:bCs/>
          <w:sz w:val="22"/>
          <w:szCs w:val="16"/>
          <w:lang w:val="en-GB"/>
        </w:rPr>
        <w:t xml:space="preserve">AS REFERENCE FOR THE MINIMUM CONSERVATION </w:t>
      </w:r>
      <w:r w:rsidR="006A3460" w:rsidRPr="00D6378B">
        <w:rPr>
          <w:rFonts w:ascii="Verdana" w:hAnsi="Verdana" w:cs="Times New Roman"/>
          <w:b/>
          <w:bCs/>
          <w:sz w:val="22"/>
          <w:szCs w:val="16"/>
          <w:lang w:val="en-GB"/>
        </w:rPr>
        <w:t>RE</w:t>
      </w:r>
      <w:r w:rsidR="005602D7">
        <w:rPr>
          <w:rFonts w:ascii="Verdana" w:hAnsi="Verdana" w:cs="Times New Roman"/>
          <w:b/>
          <w:bCs/>
          <w:sz w:val="22"/>
          <w:szCs w:val="16"/>
          <w:lang w:val="en-GB"/>
        </w:rPr>
        <w:t>FERENCE</w:t>
      </w:r>
      <w:r w:rsidR="006A3460" w:rsidRPr="00D6378B">
        <w:rPr>
          <w:rFonts w:ascii="Verdana" w:hAnsi="Verdana" w:cs="Times New Roman"/>
          <w:b/>
          <w:bCs/>
          <w:sz w:val="22"/>
          <w:szCs w:val="16"/>
          <w:lang w:val="en-GB"/>
        </w:rPr>
        <w:t xml:space="preserve"> </w:t>
      </w:r>
      <w:r w:rsidRPr="00D6378B">
        <w:rPr>
          <w:rFonts w:ascii="Verdana" w:hAnsi="Verdana" w:cs="Times New Roman"/>
          <w:b/>
          <w:bCs/>
          <w:sz w:val="22"/>
          <w:szCs w:val="16"/>
          <w:lang w:val="en-GB"/>
        </w:rPr>
        <w:t xml:space="preserve">SIZE IN </w:t>
      </w:r>
      <w:r w:rsidR="00A233DB">
        <w:rPr>
          <w:rFonts w:ascii="Verdana" w:hAnsi="Verdana" w:cs="Times New Roman"/>
          <w:b/>
          <w:bCs/>
          <w:sz w:val="22"/>
          <w:szCs w:val="16"/>
          <w:lang w:val="en-GB"/>
        </w:rPr>
        <w:t xml:space="preserve">THE </w:t>
      </w:r>
      <w:r w:rsidRPr="00D6378B">
        <w:rPr>
          <w:rFonts w:ascii="Verdana" w:hAnsi="Verdana" w:cs="Times New Roman"/>
          <w:b/>
          <w:bCs/>
          <w:sz w:val="22"/>
          <w:szCs w:val="16"/>
          <w:lang w:val="en-GB"/>
        </w:rPr>
        <w:t>GSA 16</w:t>
      </w:r>
    </w:p>
    <w:p w14:paraId="0FB69FDC" w14:textId="77777777" w:rsidR="00E557D2" w:rsidRPr="00D6378B" w:rsidRDefault="00E557D2" w:rsidP="00E70ACC">
      <w:pPr>
        <w:pStyle w:val="Default"/>
        <w:jc w:val="both"/>
        <w:rPr>
          <w:rFonts w:ascii="Verdana" w:hAnsi="Verdana" w:cs="Times New Roman"/>
          <w:b/>
          <w:bCs/>
          <w:sz w:val="22"/>
          <w:szCs w:val="16"/>
          <w:lang w:val="en-GB"/>
        </w:rPr>
      </w:pPr>
    </w:p>
    <w:p w14:paraId="498202F6" w14:textId="574FA1DA" w:rsidR="008B6E9D" w:rsidRPr="005C54F8" w:rsidRDefault="00455BEA" w:rsidP="0039329A">
      <w:pPr>
        <w:spacing w:after="240" w:line="240" w:lineRule="auto"/>
        <w:ind w:firstLine="284"/>
        <w:jc w:val="both"/>
        <w:rPr>
          <w:rFonts w:ascii="Verdana" w:hAnsi="Verdana"/>
          <w:i/>
          <w:sz w:val="18"/>
          <w:szCs w:val="18"/>
          <w:lang w:val="en-GB"/>
        </w:rPr>
      </w:pPr>
      <w:r w:rsidRPr="005C54F8">
        <w:rPr>
          <w:rFonts w:ascii="Verdana" w:hAnsi="Verdana" w:cstheme="minorHAnsi"/>
          <w:b/>
          <w:bCs/>
          <w:i/>
          <w:sz w:val="18"/>
          <w:szCs w:val="18"/>
          <w:lang w:val="en-GB"/>
        </w:rPr>
        <w:t>Abstract</w:t>
      </w:r>
      <w:r w:rsidRPr="005C54F8">
        <w:rPr>
          <w:rFonts w:ascii="Verdana" w:hAnsi="Verdana" w:cstheme="minorHAnsi"/>
          <w:i/>
          <w:sz w:val="18"/>
          <w:szCs w:val="18"/>
          <w:lang w:val="en-GB"/>
        </w:rPr>
        <w:t xml:space="preserve"> - </w:t>
      </w:r>
      <w:r w:rsidR="008B6E9D" w:rsidRPr="005C54F8">
        <w:rPr>
          <w:rFonts w:ascii="Verdana" w:hAnsi="Verdana"/>
          <w:i/>
          <w:sz w:val="18"/>
          <w:szCs w:val="18"/>
          <w:lang w:val="en-GB"/>
        </w:rPr>
        <w:t xml:space="preserve">Deep-water rose shrimp, </w:t>
      </w:r>
      <w:proofErr w:type="spellStart"/>
      <w:r w:rsidR="008B6E9D" w:rsidRPr="005C54F8">
        <w:rPr>
          <w:rFonts w:ascii="Verdana" w:hAnsi="Verdana"/>
          <w:iCs/>
          <w:sz w:val="18"/>
          <w:szCs w:val="18"/>
          <w:lang w:val="en-GB"/>
        </w:rPr>
        <w:t>Parapenaeus</w:t>
      </w:r>
      <w:proofErr w:type="spellEnd"/>
      <w:r w:rsidR="008B6E9D" w:rsidRPr="005C54F8">
        <w:rPr>
          <w:rFonts w:ascii="Verdana" w:hAnsi="Verdana"/>
          <w:iCs/>
          <w:sz w:val="18"/>
          <w:szCs w:val="18"/>
          <w:lang w:val="en-GB"/>
        </w:rPr>
        <w:t xml:space="preserve"> </w:t>
      </w:r>
      <w:proofErr w:type="spellStart"/>
      <w:r w:rsidR="008B6E9D" w:rsidRPr="005C54F8">
        <w:rPr>
          <w:rFonts w:ascii="Verdana" w:hAnsi="Verdana"/>
          <w:iCs/>
          <w:sz w:val="18"/>
          <w:szCs w:val="18"/>
          <w:lang w:val="en-GB"/>
        </w:rPr>
        <w:t>longirostris</w:t>
      </w:r>
      <w:proofErr w:type="spellEnd"/>
      <w:r w:rsidR="008B6E9D" w:rsidRPr="005C54F8">
        <w:rPr>
          <w:rFonts w:ascii="Verdana" w:hAnsi="Verdana"/>
          <w:i/>
          <w:sz w:val="18"/>
          <w:szCs w:val="18"/>
          <w:lang w:val="en-GB"/>
        </w:rPr>
        <w:t xml:space="preserve"> (Lucas, 1846), European hake, </w:t>
      </w:r>
      <w:r w:rsidR="008B6E9D" w:rsidRPr="005C54F8">
        <w:rPr>
          <w:rFonts w:ascii="Verdana" w:hAnsi="Verdana"/>
          <w:iCs/>
          <w:sz w:val="18"/>
          <w:szCs w:val="18"/>
          <w:lang w:val="en-GB"/>
        </w:rPr>
        <w:t xml:space="preserve">Merluccius </w:t>
      </w:r>
      <w:proofErr w:type="spellStart"/>
      <w:r w:rsidR="008B6E9D" w:rsidRPr="005C54F8">
        <w:rPr>
          <w:rFonts w:ascii="Verdana" w:hAnsi="Verdana"/>
          <w:iCs/>
          <w:sz w:val="18"/>
          <w:szCs w:val="18"/>
          <w:lang w:val="en-GB"/>
        </w:rPr>
        <w:t>merluccius</w:t>
      </w:r>
      <w:proofErr w:type="spellEnd"/>
      <w:r w:rsidR="008B6E9D" w:rsidRPr="005C54F8">
        <w:rPr>
          <w:rFonts w:ascii="Verdana" w:hAnsi="Verdana"/>
          <w:i/>
          <w:sz w:val="18"/>
          <w:szCs w:val="18"/>
          <w:lang w:val="en-GB"/>
        </w:rPr>
        <w:t xml:space="preserve"> (</w:t>
      </w:r>
      <w:proofErr w:type="spellStart"/>
      <w:r w:rsidR="008B6E9D" w:rsidRPr="005C54F8">
        <w:rPr>
          <w:rFonts w:ascii="Verdana" w:hAnsi="Verdana"/>
          <w:i/>
          <w:sz w:val="18"/>
          <w:szCs w:val="18"/>
          <w:lang w:val="en-GB"/>
        </w:rPr>
        <w:t>Linneus</w:t>
      </w:r>
      <w:proofErr w:type="spellEnd"/>
      <w:r w:rsidR="008B6E9D" w:rsidRPr="005C54F8">
        <w:rPr>
          <w:rFonts w:ascii="Verdana" w:hAnsi="Verdana"/>
          <w:i/>
          <w:sz w:val="18"/>
          <w:szCs w:val="18"/>
          <w:lang w:val="en-GB"/>
        </w:rPr>
        <w:t xml:space="preserve">, 1758), striped red mullet, </w:t>
      </w:r>
      <w:proofErr w:type="spellStart"/>
      <w:r w:rsidR="008B6E9D" w:rsidRPr="005C54F8">
        <w:rPr>
          <w:rFonts w:ascii="Verdana" w:hAnsi="Verdana"/>
          <w:iCs/>
          <w:sz w:val="18"/>
          <w:szCs w:val="18"/>
          <w:lang w:val="en-GB"/>
        </w:rPr>
        <w:t>Mullus</w:t>
      </w:r>
      <w:proofErr w:type="spellEnd"/>
      <w:r w:rsidR="008B6E9D" w:rsidRPr="005C54F8">
        <w:rPr>
          <w:rFonts w:ascii="Verdana" w:hAnsi="Verdana"/>
          <w:iCs/>
          <w:sz w:val="18"/>
          <w:szCs w:val="18"/>
          <w:lang w:val="en-GB"/>
        </w:rPr>
        <w:t xml:space="preserve"> </w:t>
      </w:r>
      <w:proofErr w:type="spellStart"/>
      <w:r w:rsidR="008B6E9D" w:rsidRPr="005C54F8">
        <w:rPr>
          <w:rFonts w:ascii="Verdana" w:hAnsi="Verdana"/>
          <w:iCs/>
          <w:sz w:val="18"/>
          <w:szCs w:val="18"/>
          <w:lang w:val="en-GB"/>
        </w:rPr>
        <w:t>surmuletus</w:t>
      </w:r>
      <w:proofErr w:type="spellEnd"/>
      <w:r w:rsidR="008B6E9D" w:rsidRPr="005C54F8">
        <w:rPr>
          <w:rFonts w:ascii="Verdana" w:hAnsi="Verdana"/>
          <w:i/>
          <w:sz w:val="18"/>
          <w:szCs w:val="18"/>
          <w:lang w:val="en-GB"/>
        </w:rPr>
        <w:t xml:space="preserve"> (</w:t>
      </w:r>
      <w:proofErr w:type="spellStart"/>
      <w:r w:rsidR="008B6E9D" w:rsidRPr="005C54F8">
        <w:rPr>
          <w:rFonts w:ascii="Verdana" w:hAnsi="Verdana"/>
          <w:i/>
          <w:sz w:val="18"/>
          <w:szCs w:val="18"/>
          <w:lang w:val="en-GB"/>
        </w:rPr>
        <w:t>Linneus</w:t>
      </w:r>
      <w:proofErr w:type="spellEnd"/>
      <w:r w:rsidR="008B6E9D" w:rsidRPr="005C54F8">
        <w:rPr>
          <w:rFonts w:ascii="Verdana" w:hAnsi="Verdana"/>
          <w:i/>
          <w:sz w:val="18"/>
          <w:szCs w:val="18"/>
          <w:lang w:val="en-GB"/>
        </w:rPr>
        <w:t xml:space="preserve">, 1758), red mullet, </w:t>
      </w:r>
      <w:proofErr w:type="spellStart"/>
      <w:r w:rsidR="008B6E9D" w:rsidRPr="005C54F8">
        <w:rPr>
          <w:rFonts w:ascii="Verdana" w:hAnsi="Verdana"/>
          <w:iCs/>
          <w:sz w:val="18"/>
          <w:szCs w:val="18"/>
          <w:lang w:val="en-GB"/>
        </w:rPr>
        <w:t>Mullus</w:t>
      </w:r>
      <w:proofErr w:type="spellEnd"/>
      <w:r w:rsidR="008B6E9D" w:rsidRPr="005C54F8">
        <w:rPr>
          <w:rFonts w:ascii="Verdana" w:hAnsi="Verdana"/>
          <w:iCs/>
          <w:sz w:val="18"/>
          <w:szCs w:val="18"/>
          <w:lang w:val="en-GB"/>
        </w:rPr>
        <w:t xml:space="preserve"> barbatus</w:t>
      </w:r>
      <w:r w:rsidR="008B6E9D" w:rsidRPr="005C54F8">
        <w:rPr>
          <w:rFonts w:ascii="Verdana" w:hAnsi="Verdana"/>
          <w:i/>
          <w:sz w:val="18"/>
          <w:szCs w:val="18"/>
          <w:lang w:val="en-GB"/>
        </w:rPr>
        <w:t xml:space="preserve"> (</w:t>
      </w:r>
      <w:proofErr w:type="spellStart"/>
      <w:r w:rsidR="008B6E9D" w:rsidRPr="005C54F8">
        <w:rPr>
          <w:rFonts w:ascii="Verdana" w:hAnsi="Verdana"/>
          <w:i/>
          <w:sz w:val="18"/>
          <w:szCs w:val="18"/>
          <w:lang w:val="en-GB"/>
        </w:rPr>
        <w:t>Linneus</w:t>
      </w:r>
      <w:proofErr w:type="spellEnd"/>
      <w:r w:rsidR="008B6E9D" w:rsidRPr="005C54F8">
        <w:rPr>
          <w:rFonts w:ascii="Verdana" w:hAnsi="Verdana"/>
          <w:i/>
          <w:sz w:val="18"/>
          <w:szCs w:val="18"/>
          <w:lang w:val="en-GB"/>
        </w:rPr>
        <w:t xml:space="preserve">, 1758), Norway lobster, </w:t>
      </w:r>
      <w:proofErr w:type="spellStart"/>
      <w:r w:rsidR="008B6E9D" w:rsidRPr="005C54F8">
        <w:rPr>
          <w:rFonts w:ascii="Verdana" w:hAnsi="Verdana"/>
          <w:iCs/>
          <w:sz w:val="18"/>
          <w:szCs w:val="18"/>
          <w:lang w:val="en-GB"/>
        </w:rPr>
        <w:t>Nephrops</w:t>
      </w:r>
      <w:proofErr w:type="spellEnd"/>
      <w:r w:rsidR="008B6E9D" w:rsidRPr="005C54F8">
        <w:rPr>
          <w:rFonts w:ascii="Verdana" w:hAnsi="Verdana"/>
          <w:iCs/>
          <w:sz w:val="18"/>
          <w:szCs w:val="18"/>
          <w:lang w:val="en-GB"/>
        </w:rPr>
        <w:t xml:space="preserve"> norvegicus</w:t>
      </w:r>
      <w:r w:rsidR="008B6E9D" w:rsidRPr="005C54F8">
        <w:rPr>
          <w:rFonts w:ascii="Verdana" w:hAnsi="Verdana"/>
          <w:i/>
          <w:sz w:val="18"/>
          <w:szCs w:val="18"/>
          <w:lang w:val="en-GB"/>
        </w:rPr>
        <w:t xml:space="preserve"> (</w:t>
      </w:r>
      <w:proofErr w:type="spellStart"/>
      <w:r w:rsidR="008B6E9D" w:rsidRPr="005C54F8">
        <w:rPr>
          <w:rFonts w:ascii="Verdana" w:hAnsi="Verdana"/>
          <w:i/>
          <w:sz w:val="18"/>
          <w:szCs w:val="18"/>
          <w:lang w:val="en-GB"/>
        </w:rPr>
        <w:t>Linneus</w:t>
      </w:r>
      <w:proofErr w:type="spellEnd"/>
      <w:r w:rsidR="008B6E9D" w:rsidRPr="005C54F8">
        <w:rPr>
          <w:rFonts w:ascii="Verdana" w:hAnsi="Verdana"/>
          <w:i/>
          <w:sz w:val="18"/>
          <w:szCs w:val="18"/>
          <w:lang w:val="en-GB"/>
        </w:rPr>
        <w:t>, 1758), are the main target species of the Sicilian trawlers operating in the Strait of Sicily (FAO-GFCM GSA 16). Given the state of exploitation of these stocks and their economic importance, the length at first maturity (L</w:t>
      </w:r>
      <w:r w:rsidR="008B6E9D" w:rsidRPr="005C54F8">
        <w:rPr>
          <w:rFonts w:ascii="Verdana" w:hAnsi="Verdana"/>
          <w:i/>
          <w:sz w:val="18"/>
          <w:szCs w:val="18"/>
          <w:vertAlign w:val="subscript"/>
          <w:lang w:val="en-GB"/>
        </w:rPr>
        <w:t>50</w:t>
      </w:r>
      <w:r w:rsidR="008B6E9D" w:rsidRPr="005C54F8">
        <w:rPr>
          <w:rFonts w:ascii="Verdana" w:hAnsi="Verdana"/>
          <w:i/>
          <w:sz w:val="18"/>
          <w:szCs w:val="18"/>
          <w:lang w:val="en-GB"/>
        </w:rPr>
        <w:t>) of the species is compared with their minimum conservation reference sizes (MCRS). The results show that, with the only exception of deep-water rose shrimp, the ratio L</w:t>
      </w:r>
      <w:r w:rsidR="008B6E9D" w:rsidRPr="005C54F8">
        <w:rPr>
          <w:rFonts w:ascii="Verdana" w:hAnsi="Verdana"/>
          <w:i/>
          <w:sz w:val="18"/>
          <w:szCs w:val="18"/>
          <w:vertAlign w:val="subscript"/>
          <w:lang w:val="en-GB"/>
        </w:rPr>
        <w:t>50</w:t>
      </w:r>
      <w:r w:rsidR="008B6E9D" w:rsidRPr="005C54F8">
        <w:rPr>
          <w:rFonts w:ascii="Verdana" w:hAnsi="Verdana"/>
          <w:i/>
          <w:sz w:val="18"/>
          <w:szCs w:val="18"/>
          <w:lang w:val="en-GB"/>
        </w:rPr>
        <w:t>/MCRS is larger than 1 in all the other species. Results are discussed in light of the stock status in the area.</w:t>
      </w:r>
    </w:p>
    <w:p w14:paraId="7B2C6F75" w14:textId="10BD0ABE" w:rsidR="0094157B" w:rsidRPr="0039329A" w:rsidRDefault="0094157B" w:rsidP="009F350F">
      <w:pPr>
        <w:spacing w:line="240" w:lineRule="auto"/>
        <w:jc w:val="both"/>
        <w:rPr>
          <w:rFonts w:ascii="Verdana" w:hAnsi="Verdana" w:cstheme="minorHAnsi"/>
          <w:i/>
          <w:iCs/>
          <w:u w:val="single"/>
          <w:lang w:val="en-GB"/>
        </w:rPr>
      </w:pPr>
      <w:r w:rsidRPr="0039329A">
        <w:rPr>
          <w:rFonts w:ascii="Verdana" w:hAnsi="Verdana" w:cstheme="minorHAnsi"/>
          <w:b/>
          <w:bCs/>
          <w:i/>
          <w:iCs/>
          <w:noProof/>
          <w:sz w:val="18"/>
          <w:szCs w:val="18"/>
          <w:lang w:val="en-GB"/>
        </w:rPr>
        <w:t>Key</w:t>
      </w:r>
      <w:r w:rsidR="0039329A">
        <w:rPr>
          <w:rFonts w:ascii="Verdana" w:hAnsi="Verdana" w:cstheme="minorHAnsi"/>
          <w:b/>
          <w:bCs/>
          <w:i/>
          <w:iCs/>
          <w:noProof/>
          <w:sz w:val="18"/>
          <w:szCs w:val="18"/>
          <w:lang w:val="en-GB"/>
        </w:rPr>
        <w:t>-</w:t>
      </w:r>
      <w:r w:rsidRPr="0039329A">
        <w:rPr>
          <w:rFonts w:ascii="Verdana" w:hAnsi="Verdana" w:cstheme="minorHAnsi"/>
          <w:b/>
          <w:bCs/>
          <w:i/>
          <w:iCs/>
          <w:noProof/>
          <w:sz w:val="18"/>
          <w:szCs w:val="18"/>
          <w:lang w:val="en-GB"/>
        </w:rPr>
        <w:t>words</w:t>
      </w:r>
      <w:r w:rsidRPr="0039329A">
        <w:rPr>
          <w:rFonts w:ascii="Verdana" w:hAnsi="Verdana" w:cstheme="minorHAnsi"/>
          <w:i/>
          <w:iCs/>
          <w:noProof/>
          <w:sz w:val="18"/>
          <w:szCs w:val="18"/>
          <w:lang w:val="en-GB"/>
        </w:rPr>
        <w:t xml:space="preserve">: </w:t>
      </w:r>
      <w:r w:rsidR="00E015AE" w:rsidRPr="0039329A">
        <w:rPr>
          <w:rFonts w:ascii="Verdana" w:hAnsi="Verdana" w:cstheme="minorHAnsi"/>
          <w:i/>
          <w:iCs/>
          <w:noProof/>
          <w:sz w:val="18"/>
          <w:szCs w:val="18"/>
          <w:lang w:val="en-GB"/>
        </w:rPr>
        <w:t xml:space="preserve">MCRS, </w:t>
      </w:r>
      <w:r w:rsidR="00A233DB" w:rsidRPr="0039329A">
        <w:rPr>
          <w:rFonts w:ascii="Verdana" w:hAnsi="Verdana" w:cstheme="minorHAnsi"/>
          <w:i/>
          <w:iCs/>
          <w:noProof/>
          <w:sz w:val="18"/>
          <w:szCs w:val="18"/>
          <w:lang w:val="en-GB"/>
        </w:rPr>
        <w:t xml:space="preserve">length at first maturity, </w:t>
      </w:r>
      <w:r w:rsidR="008E7EB6" w:rsidRPr="0039329A">
        <w:rPr>
          <w:rFonts w:ascii="Verdana" w:hAnsi="Verdana" w:cstheme="minorHAnsi"/>
          <w:i/>
          <w:iCs/>
          <w:noProof/>
          <w:sz w:val="18"/>
          <w:szCs w:val="18"/>
          <w:lang w:val="en-GB"/>
        </w:rPr>
        <w:t xml:space="preserve">demersal species, </w:t>
      </w:r>
      <w:r w:rsidR="00A233DB" w:rsidRPr="0039329A">
        <w:rPr>
          <w:rFonts w:ascii="Verdana" w:hAnsi="Verdana" w:cstheme="minorHAnsi"/>
          <w:i/>
          <w:iCs/>
          <w:noProof/>
          <w:sz w:val="18"/>
          <w:szCs w:val="18"/>
          <w:lang w:val="en-GB"/>
        </w:rPr>
        <w:t>bottom fisheries, Strait of Sicily</w:t>
      </w:r>
      <w:r w:rsidR="0039329A">
        <w:rPr>
          <w:rFonts w:ascii="Verdana" w:hAnsi="Verdana" w:cstheme="minorHAnsi"/>
          <w:i/>
          <w:iCs/>
          <w:noProof/>
          <w:sz w:val="18"/>
          <w:szCs w:val="18"/>
          <w:lang w:val="en-GB"/>
        </w:rPr>
        <w:t>,</w:t>
      </w:r>
      <w:r w:rsidR="00A233DB" w:rsidRPr="0039329A">
        <w:rPr>
          <w:rFonts w:ascii="Verdana" w:hAnsi="Verdana" w:cstheme="minorHAnsi"/>
          <w:i/>
          <w:iCs/>
          <w:noProof/>
          <w:sz w:val="18"/>
          <w:szCs w:val="18"/>
          <w:lang w:val="en-GB"/>
        </w:rPr>
        <w:t xml:space="preserve"> </w:t>
      </w:r>
      <w:r w:rsidR="008E7EB6" w:rsidRPr="0039329A">
        <w:rPr>
          <w:rFonts w:ascii="Verdana" w:hAnsi="Verdana" w:cstheme="minorHAnsi"/>
          <w:i/>
          <w:iCs/>
          <w:noProof/>
          <w:sz w:val="18"/>
          <w:szCs w:val="18"/>
          <w:lang w:val="en-GB"/>
        </w:rPr>
        <w:t>Mediterranean Sea.</w:t>
      </w:r>
    </w:p>
    <w:p w14:paraId="5B11F407" w14:textId="2755E05A" w:rsidR="006640FF" w:rsidRPr="005C54F8" w:rsidRDefault="0094157B" w:rsidP="0039329A">
      <w:pPr>
        <w:spacing w:after="0" w:line="240" w:lineRule="auto"/>
        <w:ind w:firstLine="284"/>
        <w:jc w:val="both"/>
        <w:rPr>
          <w:rFonts w:ascii="Verdana" w:hAnsi="Verdana" w:cstheme="minorHAnsi"/>
          <w:iCs/>
          <w:color w:val="000000" w:themeColor="text1"/>
        </w:rPr>
      </w:pPr>
      <w:r w:rsidRPr="00D6378B">
        <w:rPr>
          <w:rFonts w:ascii="Verdana" w:hAnsi="Verdana" w:cstheme="minorHAnsi"/>
          <w:b/>
          <w:bCs/>
          <w:iCs/>
        </w:rPr>
        <w:t>Introdu</w:t>
      </w:r>
      <w:r w:rsidR="0039329A">
        <w:rPr>
          <w:rFonts w:ascii="Verdana" w:hAnsi="Verdana" w:cstheme="minorHAnsi"/>
          <w:b/>
          <w:bCs/>
          <w:iCs/>
        </w:rPr>
        <w:t>zione</w:t>
      </w:r>
      <w:r w:rsidRPr="00D6378B">
        <w:rPr>
          <w:rFonts w:ascii="Verdana" w:hAnsi="Verdana" w:cstheme="minorHAnsi"/>
          <w:iCs/>
        </w:rPr>
        <w:t xml:space="preserve"> - </w:t>
      </w:r>
      <w:r w:rsidR="00E33D7D" w:rsidRPr="00D6378B">
        <w:rPr>
          <w:rFonts w:ascii="Verdana" w:hAnsi="Verdana" w:cstheme="minorHAnsi"/>
          <w:iCs/>
        </w:rPr>
        <w:t xml:space="preserve">Il gambero rosa, </w:t>
      </w:r>
      <w:proofErr w:type="spellStart"/>
      <w:r w:rsidR="00E33D7D" w:rsidRPr="00D6378B">
        <w:rPr>
          <w:rFonts w:ascii="Verdana" w:hAnsi="Verdana" w:cstheme="minorHAnsi"/>
          <w:i/>
        </w:rPr>
        <w:t>Parapenaeus</w:t>
      </w:r>
      <w:proofErr w:type="spellEnd"/>
      <w:r w:rsidR="00E33D7D" w:rsidRPr="00D6378B">
        <w:rPr>
          <w:rFonts w:ascii="Verdana" w:hAnsi="Verdana" w:cstheme="minorHAnsi"/>
          <w:i/>
        </w:rPr>
        <w:t xml:space="preserve"> </w:t>
      </w:r>
      <w:proofErr w:type="spellStart"/>
      <w:r w:rsidR="00E33D7D" w:rsidRPr="00D6378B">
        <w:rPr>
          <w:rFonts w:ascii="Verdana" w:hAnsi="Verdana" w:cstheme="minorHAnsi"/>
          <w:i/>
        </w:rPr>
        <w:t>longirostris</w:t>
      </w:r>
      <w:proofErr w:type="spellEnd"/>
      <w:r w:rsidR="00E33D7D" w:rsidRPr="00D6378B">
        <w:rPr>
          <w:rFonts w:ascii="Verdana" w:hAnsi="Verdana" w:cstheme="minorHAnsi"/>
          <w:i/>
        </w:rPr>
        <w:t xml:space="preserve"> </w:t>
      </w:r>
      <w:r w:rsidR="00390ADF" w:rsidRPr="00D6378B">
        <w:rPr>
          <w:rFonts w:ascii="Verdana" w:hAnsi="Verdana" w:cstheme="minorHAnsi"/>
        </w:rPr>
        <w:t>(Lucas, 1846)</w:t>
      </w:r>
      <w:r w:rsidR="00E33D7D" w:rsidRPr="00D6378B">
        <w:rPr>
          <w:rFonts w:ascii="Verdana" w:hAnsi="Verdana" w:cstheme="minorHAnsi"/>
          <w:iCs/>
        </w:rPr>
        <w:t>,</w:t>
      </w:r>
      <w:r w:rsidR="00FE26C9">
        <w:rPr>
          <w:rFonts w:ascii="Verdana" w:hAnsi="Verdana" w:cstheme="minorHAnsi"/>
          <w:iCs/>
        </w:rPr>
        <w:t xml:space="preserve"> </w:t>
      </w:r>
      <w:r w:rsidR="00E33D7D" w:rsidRPr="00D6378B">
        <w:rPr>
          <w:rFonts w:ascii="Verdana" w:hAnsi="Verdana" w:cstheme="minorHAnsi"/>
          <w:iCs/>
        </w:rPr>
        <w:t>il nasello</w:t>
      </w:r>
      <w:r w:rsidR="00F45567">
        <w:rPr>
          <w:rFonts w:ascii="Verdana" w:hAnsi="Verdana" w:cstheme="minorHAnsi"/>
          <w:iCs/>
        </w:rPr>
        <w:t xml:space="preserve">, </w:t>
      </w:r>
      <w:proofErr w:type="spellStart"/>
      <w:r w:rsidR="00E33D7D" w:rsidRPr="00D6378B">
        <w:rPr>
          <w:rFonts w:ascii="Verdana" w:hAnsi="Verdana" w:cstheme="minorHAnsi"/>
          <w:i/>
          <w:iCs/>
        </w:rPr>
        <w:t>Merluccius</w:t>
      </w:r>
      <w:proofErr w:type="spellEnd"/>
      <w:r w:rsidR="00E33D7D" w:rsidRPr="00D6378B">
        <w:rPr>
          <w:rFonts w:ascii="Verdana" w:hAnsi="Verdana" w:cstheme="minorHAnsi"/>
          <w:i/>
          <w:iCs/>
        </w:rPr>
        <w:t xml:space="preserve"> </w:t>
      </w:r>
      <w:proofErr w:type="spellStart"/>
      <w:r w:rsidR="00E33D7D" w:rsidRPr="00D6378B">
        <w:rPr>
          <w:rFonts w:ascii="Verdana" w:hAnsi="Verdana" w:cstheme="minorHAnsi"/>
          <w:i/>
          <w:iCs/>
        </w:rPr>
        <w:t>merluccius</w:t>
      </w:r>
      <w:proofErr w:type="spellEnd"/>
      <w:r w:rsidR="00E33D7D" w:rsidRPr="00D6378B">
        <w:rPr>
          <w:rFonts w:ascii="Verdana" w:hAnsi="Verdana" w:cstheme="minorHAnsi"/>
          <w:i/>
          <w:iCs/>
        </w:rPr>
        <w:t xml:space="preserve"> </w:t>
      </w:r>
      <w:r w:rsidR="00390ADF" w:rsidRPr="00D6378B">
        <w:rPr>
          <w:rFonts w:ascii="Verdana" w:hAnsi="Verdana" w:cstheme="minorHAnsi"/>
          <w:iCs/>
        </w:rPr>
        <w:t>(</w:t>
      </w:r>
      <w:proofErr w:type="spellStart"/>
      <w:r w:rsidR="00390ADF" w:rsidRPr="00D6378B">
        <w:rPr>
          <w:rFonts w:ascii="Verdana" w:hAnsi="Verdana" w:cstheme="minorHAnsi"/>
          <w:iCs/>
        </w:rPr>
        <w:t>Linn</w:t>
      </w:r>
      <w:r w:rsidR="00FE1B5C">
        <w:rPr>
          <w:rFonts w:ascii="Verdana" w:hAnsi="Verdana" w:cstheme="minorHAnsi"/>
          <w:iCs/>
        </w:rPr>
        <w:t>a</w:t>
      </w:r>
      <w:r w:rsidR="00390ADF" w:rsidRPr="00D6378B">
        <w:rPr>
          <w:rFonts w:ascii="Verdana" w:hAnsi="Verdana" w:cstheme="minorHAnsi"/>
          <w:iCs/>
        </w:rPr>
        <w:t>eus</w:t>
      </w:r>
      <w:proofErr w:type="spellEnd"/>
      <w:r w:rsidR="00390ADF" w:rsidRPr="00D6378B">
        <w:rPr>
          <w:rFonts w:ascii="Verdana" w:hAnsi="Verdana" w:cstheme="minorHAnsi"/>
          <w:iCs/>
        </w:rPr>
        <w:t>, 1758</w:t>
      </w:r>
      <w:r w:rsidR="00D6378B" w:rsidRPr="00D6378B">
        <w:rPr>
          <w:rFonts w:ascii="Verdana" w:hAnsi="Verdana" w:cstheme="minorHAnsi"/>
          <w:iCs/>
        </w:rPr>
        <w:t>)</w:t>
      </w:r>
      <w:r w:rsidR="00E33D7D" w:rsidRPr="00D6378B">
        <w:rPr>
          <w:rFonts w:ascii="Verdana" w:hAnsi="Verdana" w:cstheme="minorHAnsi"/>
          <w:iCs/>
        </w:rPr>
        <w:t>,</w:t>
      </w:r>
      <w:r w:rsidR="00FE26C9">
        <w:rPr>
          <w:rFonts w:ascii="Verdana" w:hAnsi="Verdana" w:cstheme="minorHAnsi"/>
          <w:iCs/>
        </w:rPr>
        <w:t xml:space="preserve"> </w:t>
      </w:r>
      <w:r w:rsidR="00E33D7D" w:rsidRPr="00D6378B">
        <w:rPr>
          <w:rFonts w:ascii="Verdana" w:hAnsi="Verdana" w:cstheme="minorHAnsi"/>
          <w:iCs/>
        </w:rPr>
        <w:t>la triglia di scoglio,</w:t>
      </w:r>
      <w:r w:rsidR="00FF18E7">
        <w:rPr>
          <w:rFonts w:ascii="Verdana" w:hAnsi="Verdana" w:cstheme="minorHAnsi"/>
          <w:iCs/>
        </w:rPr>
        <w:t xml:space="preserve"> </w:t>
      </w:r>
      <w:proofErr w:type="spellStart"/>
      <w:r w:rsidR="00E33D7D" w:rsidRPr="00D6378B">
        <w:rPr>
          <w:rFonts w:ascii="Verdana" w:hAnsi="Verdana" w:cstheme="minorHAnsi"/>
          <w:i/>
          <w:iCs/>
        </w:rPr>
        <w:t>Mullus</w:t>
      </w:r>
      <w:proofErr w:type="spellEnd"/>
      <w:r w:rsidR="00E33D7D" w:rsidRPr="00D6378B">
        <w:rPr>
          <w:rFonts w:ascii="Verdana" w:hAnsi="Verdana" w:cstheme="minorHAnsi"/>
          <w:i/>
          <w:iCs/>
        </w:rPr>
        <w:t xml:space="preserve"> </w:t>
      </w:r>
      <w:proofErr w:type="spellStart"/>
      <w:r w:rsidR="00E33D7D" w:rsidRPr="00D6378B">
        <w:rPr>
          <w:rFonts w:ascii="Verdana" w:hAnsi="Verdana" w:cstheme="minorHAnsi"/>
          <w:i/>
          <w:iCs/>
        </w:rPr>
        <w:t>surmuletus</w:t>
      </w:r>
      <w:proofErr w:type="spellEnd"/>
      <w:r w:rsidR="00FF18E7">
        <w:rPr>
          <w:rFonts w:ascii="Verdana" w:hAnsi="Verdana" w:cstheme="minorHAnsi"/>
          <w:iCs/>
        </w:rPr>
        <w:t xml:space="preserve"> </w:t>
      </w:r>
      <w:r w:rsidR="00FF18E7" w:rsidRPr="005C54F8">
        <w:rPr>
          <w:rFonts w:ascii="Verdana" w:hAnsi="Verdana" w:cstheme="minorHAnsi"/>
          <w:iCs/>
          <w:color w:val="000000" w:themeColor="text1"/>
        </w:rPr>
        <w:t>(</w:t>
      </w:r>
      <w:proofErr w:type="spellStart"/>
      <w:r w:rsidR="00FF18E7" w:rsidRPr="005C54F8">
        <w:rPr>
          <w:rFonts w:ascii="Verdana" w:hAnsi="Verdana" w:cstheme="minorHAnsi"/>
          <w:iCs/>
          <w:color w:val="000000" w:themeColor="text1"/>
        </w:rPr>
        <w:t>Linn</w:t>
      </w:r>
      <w:r w:rsidR="00FE1B5C" w:rsidRPr="005C54F8">
        <w:rPr>
          <w:rFonts w:ascii="Verdana" w:hAnsi="Verdana" w:cstheme="minorHAnsi"/>
          <w:iCs/>
          <w:color w:val="000000" w:themeColor="text1"/>
        </w:rPr>
        <w:t>a</w:t>
      </w:r>
      <w:r w:rsidR="00FF18E7" w:rsidRPr="005C54F8">
        <w:rPr>
          <w:rFonts w:ascii="Verdana" w:hAnsi="Verdana" w:cstheme="minorHAnsi"/>
          <w:iCs/>
          <w:color w:val="000000" w:themeColor="text1"/>
        </w:rPr>
        <w:t>eus</w:t>
      </w:r>
      <w:proofErr w:type="spellEnd"/>
      <w:r w:rsidR="00FF18E7" w:rsidRPr="005C54F8">
        <w:rPr>
          <w:rFonts w:ascii="Verdana" w:hAnsi="Verdana" w:cstheme="minorHAnsi"/>
          <w:iCs/>
          <w:color w:val="000000" w:themeColor="text1"/>
        </w:rPr>
        <w:t>, 1758),</w:t>
      </w:r>
      <w:r w:rsidR="00FE26C9" w:rsidRPr="005C54F8">
        <w:rPr>
          <w:rFonts w:ascii="Verdana" w:hAnsi="Verdana" w:cstheme="minorHAnsi"/>
          <w:iCs/>
          <w:color w:val="000000" w:themeColor="text1"/>
        </w:rPr>
        <w:t xml:space="preserve"> </w:t>
      </w:r>
      <w:r w:rsidR="00E33D7D" w:rsidRPr="005C54F8">
        <w:rPr>
          <w:rFonts w:ascii="Verdana" w:hAnsi="Verdana" w:cstheme="minorHAnsi"/>
          <w:iCs/>
          <w:color w:val="000000" w:themeColor="text1"/>
        </w:rPr>
        <w:t xml:space="preserve">la triglia di fango, </w:t>
      </w:r>
      <w:proofErr w:type="spellStart"/>
      <w:r w:rsidR="00E33D7D" w:rsidRPr="005C54F8">
        <w:rPr>
          <w:rFonts w:ascii="Verdana" w:hAnsi="Verdana" w:cstheme="minorHAnsi"/>
          <w:i/>
          <w:iCs/>
          <w:color w:val="000000" w:themeColor="text1"/>
        </w:rPr>
        <w:t>Mullus</w:t>
      </w:r>
      <w:proofErr w:type="spellEnd"/>
      <w:r w:rsidR="00E33D7D" w:rsidRPr="005C54F8">
        <w:rPr>
          <w:rFonts w:ascii="Verdana" w:hAnsi="Verdana" w:cstheme="minorHAnsi"/>
          <w:i/>
          <w:iCs/>
          <w:color w:val="000000" w:themeColor="text1"/>
        </w:rPr>
        <w:t xml:space="preserve"> </w:t>
      </w:r>
      <w:proofErr w:type="spellStart"/>
      <w:r w:rsidR="00E33D7D" w:rsidRPr="005C54F8">
        <w:rPr>
          <w:rFonts w:ascii="Verdana" w:hAnsi="Verdana" w:cstheme="minorHAnsi"/>
          <w:i/>
          <w:iCs/>
          <w:color w:val="000000" w:themeColor="text1"/>
        </w:rPr>
        <w:t>barbatus</w:t>
      </w:r>
      <w:proofErr w:type="spellEnd"/>
      <w:r w:rsidR="00FE26C9" w:rsidRPr="005C54F8">
        <w:rPr>
          <w:rFonts w:ascii="Verdana" w:hAnsi="Verdana" w:cstheme="minorHAnsi"/>
          <w:i/>
          <w:iCs/>
          <w:color w:val="000000" w:themeColor="text1"/>
        </w:rPr>
        <w:t xml:space="preserve"> </w:t>
      </w:r>
      <w:r w:rsidR="00FE26C9" w:rsidRPr="005C54F8">
        <w:rPr>
          <w:rFonts w:ascii="Verdana" w:hAnsi="Verdana" w:cstheme="minorHAnsi"/>
          <w:iCs/>
          <w:color w:val="000000" w:themeColor="text1"/>
        </w:rPr>
        <w:t>(</w:t>
      </w:r>
      <w:proofErr w:type="spellStart"/>
      <w:r w:rsidR="00FE26C9" w:rsidRPr="005C54F8">
        <w:rPr>
          <w:rFonts w:ascii="Verdana" w:hAnsi="Verdana" w:cstheme="minorHAnsi"/>
          <w:iCs/>
          <w:color w:val="000000" w:themeColor="text1"/>
        </w:rPr>
        <w:t>Linn</w:t>
      </w:r>
      <w:r w:rsidR="00FE1B5C" w:rsidRPr="005C54F8">
        <w:rPr>
          <w:rFonts w:ascii="Verdana" w:hAnsi="Verdana" w:cstheme="minorHAnsi"/>
          <w:iCs/>
          <w:color w:val="000000" w:themeColor="text1"/>
        </w:rPr>
        <w:t>a</w:t>
      </w:r>
      <w:r w:rsidR="00FE26C9" w:rsidRPr="005C54F8">
        <w:rPr>
          <w:rFonts w:ascii="Verdana" w:hAnsi="Verdana" w:cstheme="minorHAnsi"/>
          <w:iCs/>
          <w:color w:val="000000" w:themeColor="text1"/>
        </w:rPr>
        <w:t>eus</w:t>
      </w:r>
      <w:proofErr w:type="spellEnd"/>
      <w:r w:rsidR="00FE26C9" w:rsidRPr="005C54F8">
        <w:rPr>
          <w:rFonts w:ascii="Verdana" w:hAnsi="Verdana" w:cstheme="minorHAnsi"/>
          <w:iCs/>
          <w:color w:val="000000" w:themeColor="text1"/>
        </w:rPr>
        <w:t>, 1758),</w:t>
      </w:r>
      <w:r w:rsidR="00E33D7D" w:rsidRPr="005C54F8">
        <w:rPr>
          <w:rFonts w:ascii="Verdana" w:hAnsi="Verdana" w:cstheme="minorHAnsi"/>
          <w:iCs/>
          <w:color w:val="000000" w:themeColor="text1"/>
        </w:rPr>
        <w:t xml:space="preserve"> e lo scampo,</w:t>
      </w:r>
      <w:r w:rsidR="00F473AC" w:rsidRPr="005C54F8">
        <w:rPr>
          <w:rFonts w:ascii="Verdana" w:hAnsi="Verdana" w:cstheme="minorHAnsi"/>
          <w:iCs/>
          <w:color w:val="000000" w:themeColor="text1"/>
        </w:rPr>
        <w:t xml:space="preserve"> </w:t>
      </w:r>
      <w:proofErr w:type="spellStart"/>
      <w:r w:rsidR="00E33D7D" w:rsidRPr="005C54F8">
        <w:rPr>
          <w:rFonts w:ascii="Verdana" w:hAnsi="Verdana" w:cstheme="minorHAnsi"/>
          <w:i/>
          <w:iCs/>
          <w:color w:val="000000" w:themeColor="text1"/>
        </w:rPr>
        <w:t>Nephrops</w:t>
      </w:r>
      <w:proofErr w:type="spellEnd"/>
      <w:r w:rsidR="00E33D7D" w:rsidRPr="005C54F8">
        <w:rPr>
          <w:rFonts w:ascii="Verdana" w:hAnsi="Verdana" w:cstheme="minorHAnsi"/>
          <w:i/>
          <w:iCs/>
          <w:color w:val="000000" w:themeColor="text1"/>
        </w:rPr>
        <w:t xml:space="preserve"> </w:t>
      </w:r>
      <w:proofErr w:type="spellStart"/>
      <w:r w:rsidR="00E33D7D" w:rsidRPr="005C54F8">
        <w:rPr>
          <w:rFonts w:ascii="Verdana" w:hAnsi="Verdana" w:cstheme="minorHAnsi"/>
          <w:i/>
          <w:iCs/>
          <w:color w:val="000000" w:themeColor="text1"/>
        </w:rPr>
        <w:t>norvegicus</w:t>
      </w:r>
      <w:proofErr w:type="spellEnd"/>
      <w:r w:rsidR="00E33D7D" w:rsidRPr="005C54F8">
        <w:rPr>
          <w:rFonts w:ascii="Verdana" w:hAnsi="Verdana" w:cstheme="minorHAnsi"/>
          <w:iCs/>
          <w:color w:val="000000" w:themeColor="text1"/>
        </w:rPr>
        <w:t xml:space="preserve"> </w:t>
      </w:r>
      <w:r w:rsidR="00F473AC" w:rsidRPr="005C54F8">
        <w:rPr>
          <w:rFonts w:ascii="Verdana" w:hAnsi="Verdana" w:cstheme="minorHAnsi"/>
          <w:iCs/>
          <w:color w:val="000000" w:themeColor="text1"/>
        </w:rPr>
        <w:t>(</w:t>
      </w:r>
      <w:proofErr w:type="spellStart"/>
      <w:r w:rsidR="00F473AC" w:rsidRPr="005C54F8">
        <w:rPr>
          <w:rFonts w:ascii="Verdana" w:hAnsi="Verdana" w:cstheme="minorHAnsi"/>
          <w:iCs/>
          <w:color w:val="000000" w:themeColor="text1"/>
        </w:rPr>
        <w:t>Linn</w:t>
      </w:r>
      <w:r w:rsidR="00FE1B5C" w:rsidRPr="005C54F8">
        <w:rPr>
          <w:rFonts w:ascii="Verdana" w:hAnsi="Verdana" w:cstheme="minorHAnsi"/>
          <w:iCs/>
          <w:color w:val="000000" w:themeColor="text1"/>
        </w:rPr>
        <w:t>a</w:t>
      </w:r>
      <w:r w:rsidR="00F473AC" w:rsidRPr="005C54F8">
        <w:rPr>
          <w:rFonts w:ascii="Verdana" w:hAnsi="Verdana" w:cstheme="minorHAnsi"/>
          <w:iCs/>
          <w:color w:val="000000" w:themeColor="text1"/>
        </w:rPr>
        <w:t>eus</w:t>
      </w:r>
      <w:proofErr w:type="spellEnd"/>
      <w:r w:rsidR="00F473AC" w:rsidRPr="005C54F8">
        <w:rPr>
          <w:rFonts w:ascii="Verdana" w:hAnsi="Verdana" w:cstheme="minorHAnsi"/>
          <w:iCs/>
          <w:color w:val="000000" w:themeColor="text1"/>
        </w:rPr>
        <w:t>, 1758),</w:t>
      </w:r>
      <w:r w:rsidR="00FE26C9" w:rsidRPr="005C54F8">
        <w:rPr>
          <w:rFonts w:ascii="Verdana" w:hAnsi="Verdana" w:cstheme="minorHAnsi"/>
          <w:iCs/>
          <w:color w:val="000000" w:themeColor="text1"/>
        </w:rPr>
        <w:t xml:space="preserve"> </w:t>
      </w:r>
      <w:r w:rsidR="00A233DB" w:rsidRPr="005C54F8">
        <w:rPr>
          <w:rFonts w:ascii="Verdana" w:hAnsi="Verdana" w:cstheme="minorHAnsi"/>
          <w:iCs/>
          <w:color w:val="000000" w:themeColor="text1"/>
        </w:rPr>
        <w:t>costituiscono</w:t>
      </w:r>
      <w:r w:rsidR="00B629A9" w:rsidRPr="005C54F8">
        <w:rPr>
          <w:rFonts w:ascii="Verdana" w:hAnsi="Verdana" w:cstheme="minorHAnsi"/>
          <w:iCs/>
          <w:color w:val="000000" w:themeColor="text1"/>
        </w:rPr>
        <w:t xml:space="preserve"> </w:t>
      </w:r>
      <w:r w:rsidR="00E33D7D" w:rsidRPr="005C54F8">
        <w:rPr>
          <w:rFonts w:ascii="Verdana" w:hAnsi="Verdana" w:cstheme="minorHAnsi"/>
          <w:iCs/>
          <w:color w:val="000000" w:themeColor="text1"/>
        </w:rPr>
        <w:t xml:space="preserve">le </w:t>
      </w:r>
      <w:r w:rsidR="00E33D7D" w:rsidRPr="005C54F8">
        <w:rPr>
          <w:rFonts w:ascii="Verdana" w:hAnsi="Verdana" w:cstheme="minorHAnsi"/>
          <w:color w:val="000000" w:themeColor="text1"/>
        </w:rPr>
        <w:t>principali specie bersaglio de</w:t>
      </w:r>
      <w:r w:rsidR="008C2A6E" w:rsidRPr="005C54F8">
        <w:rPr>
          <w:rFonts w:ascii="Verdana" w:hAnsi="Verdana" w:cstheme="minorHAnsi"/>
          <w:color w:val="000000" w:themeColor="text1"/>
        </w:rPr>
        <w:t>i pescherecci a strascico</w:t>
      </w:r>
      <w:r w:rsidR="00E33D7D" w:rsidRPr="005C54F8">
        <w:rPr>
          <w:rFonts w:ascii="Verdana" w:hAnsi="Verdana" w:cstheme="minorHAnsi"/>
          <w:color w:val="000000" w:themeColor="text1"/>
        </w:rPr>
        <w:t xml:space="preserve"> che operano nel</w:t>
      </w:r>
      <w:r w:rsidR="00A233DB" w:rsidRPr="005C54F8">
        <w:rPr>
          <w:rFonts w:ascii="Verdana" w:hAnsi="Verdana" w:cstheme="minorHAnsi"/>
          <w:color w:val="000000" w:themeColor="text1"/>
        </w:rPr>
        <w:t>lo Stretto di Sicilia</w:t>
      </w:r>
      <w:r w:rsidR="00E33D7D" w:rsidRPr="005C54F8">
        <w:rPr>
          <w:rFonts w:ascii="Verdana" w:hAnsi="Verdana" w:cstheme="minorHAnsi"/>
          <w:color w:val="000000" w:themeColor="text1"/>
        </w:rPr>
        <w:t xml:space="preserve"> </w:t>
      </w:r>
      <w:r w:rsidR="00A233DB" w:rsidRPr="005C54F8">
        <w:rPr>
          <w:rFonts w:ascii="Verdana" w:hAnsi="Verdana" w:cstheme="minorHAnsi"/>
          <w:color w:val="000000" w:themeColor="text1"/>
        </w:rPr>
        <w:t xml:space="preserve">(GSA 16; </w:t>
      </w:r>
      <w:r w:rsidR="00E33D7D" w:rsidRPr="005C54F8">
        <w:rPr>
          <w:rFonts w:ascii="Verdana" w:hAnsi="Verdana" w:cstheme="minorHAnsi"/>
          <w:color w:val="000000" w:themeColor="text1"/>
        </w:rPr>
        <w:t>Mar Mediterraneo centrale</w:t>
      </w:r>
      <w:r w:rsidR="00A233DB" w:rsidRPr="005C54F8">
        <w:rPr>
          <w:rFonts w:ascii="Verdana" w:hAnsi="Verdana" w:cstheme="minorHAnsi"/>
          <w:color w:val="000000" w:themeColor="text1"/>
        </w:rPr>
        <w:t>)</w:t>
      </w:r>
      <w:r w:rsidR="006A35B9" w:rsidRPr="005C54F8">
        <w:rPr>
          <w:rFonts w:ascii="Verdana" w:hAnsi="Verdana" w:cstheme="minorHAnsi"/>
          <w:color w:val="000000" w:themeColor="text1"/>
        </w:rPr>
        <w:t xml:space="preserve"> </w:t>
      </w:r>
      <w:r w:rsidR="00466F5D" w:rsidRPr="005C54F8">
        <w:rPr>
          <w:rFonts w:ascii="Verdana" w:hAnsi="Verdana" w:cstheme="minorHAnsi"/>
          <w:color w:val="000000" w:themeColor="text1"/>
        </w:rPr>
        <w:t>con una produzione media solo per lo strascico di oltre le 4000 tonnellate (</w:t>
      </w:r>
      <w:hyperlink r:id="rId9" w:history="1">
        <w:r w:rsidR="00466F5D" w:rsidRPr="005C54F8">
          <w:rPr>
            <w:rStyle w:val="Collegamentoipertestuale"/>
            <w:rFonts w:ascii="Verdana" w:hAnsi="Verdana" w:cstheme="minorHAnsi"/>
            <w:color w:val="000000" w:themeColor="text1"/>
            <w:u w:val="none"/>
          </w:rPr>
          <w:t>http://dcf-italia.cnr.it</w:t>
        </w:r>
      </w:hyperlink>
      <w:r w:rsidR="00466F5D" w:rsidRPr="005C54F8">
        <w:rPr>
          <w:rFonts w:ascii="Verdana" w:hAnsi="Verdana" w:cstheme="minorHAnsi"/>
          <w:color w:val="000000" w:themeColor="text1"/>
        </w:rPr>
        <w:t xml:space="preserve">) nel periodo compreso tra il 2018 e il 2021. </w:t>
      </w:r>
    </w:p>
    <w:p w14:paraId="0A6663F5" w14:textId="468AB208" w:rsidR="00E70ACC" w:rsidRPr="005C54F8" w:rsidRDefault="00E33D7D" w:rsidP="0039329A">
      <w:pPr>
        <w:spacing w:after="0" w:line="240" w:lineRule="auto"/>
        <w:jc w:val="both"/>
        <w:rPr>
          <w:rFonts w:ascii="Verdana" w:hAnsi="Verdana"/>
          <w:color w:val="000000" w:themeColor="text1"/>
        </w:rPr>
      </w:pPr>
      <w:r w:rsidRPr="005C54F8">
        <w:rPr>
          <w:rFonts w:ascii="Verdana" w:hAnsi="Verdana" w:cstheme="minorHAnsi"/>
          <w:color w:val="000000" w:themeColor="text1"/>
        </w:rPr>
        <w:t>Considerat</w:t>
      </w:r>
      <w:r w:rsidR="00466F5D" w:rsidRPr="005C54F8">
        <w:rPr>
          <w:rFonts w:ascii="Verdana" w:hAnsi="Verdana" w:cstheme="minorHAnsi"/>
          <w:color w:val="000000" w:themeColor="text1"/>
        </w:rPr>
        <w:t xml:space="preserve">a </w:t>
      </w:r>
      <w:r w:rsidR="006A29DB" w:rsidRPr="005C54F8">
        <w:rPr>
          <w:rFonts w:ascii="Verdana" w:hAnsi="Verdana"/>
          <w:color w:val="000000" w:themeColor="text1"/>
        </w:rPr>
        <w:t>la loro importanza economica, è stato condotto uno studio sull’utilizzo della lunghezza di prima maturità (L</w:t>
      </w:r>
      <w:r w:rsidR="006A29DB" w:rsidRPr="005C54F8">
        <w:rPr>
          <w:rFonts w:ascii="Verdana" w:hAnsi="Verdana"/>
          <w:color w:val="000000" w:themeColor="text1"/>
          <w:vertAlign w:val="subscript"/>
        </w:rPr>
        <w:t>50</w:t>
      </w:r>
      <w:r w:rsidR="006A29DB" w:rsidRPr="005C54F8">
        <w:rPr>
          <w:rFonts w:ascii="Verdana" w:hAnsi="Verdana"/>
          <w:color w:val="000000" w:themeColor="text1"/>
        </w:rPr>
        <w:t>) quale potenziale taglia minima di riferimento per la conservazione</w:t>
      </w:r>
      <w:r w:rsidR="006A29DB" w:rsidRPr="005C54F8" w:rsidDel="003B3442">
        <w:rPr>
          <w:rFonts w:ascii="Verdana" w:hAnsi="Verdana"/>
          <w:color w:val="000000" w:themeColor="text1"/>
        </w:rPr>
        <w:t xml:space="preserve"> </w:t>
      </w:r>
      <w:r w:rsidR="006A29DB" w:rsidRPr="005C54F8">
        <w:rPr>
          <w:rFonts w:ascii="Verdana" w:hAnsi="Verdana"/>
          <w:color w:val="000000" w:themeColor="text1"/>
        </w:rPr>
        <w:t>(MCRS) (Reg</w:t>
      </w:r>
      <w:r w:rsidR="00E70ACC" w:rsidRPr="005C54F8">
        <w:rPr>
          <w:rFonts w:ascii="Verdana" w:hAnsi="Verdana"/>
          <w:color w:val="000000" w:themeColor="text1"/>
        </w:rPr>
        <w:t>olamento (UE) n. 2019/1241</w:t>
      </w:r>
      <w:r w:rsidR="006A29DB" w:rsidRPr="005C54F8">
        <w:rPr>
          <w:rFonts w:ascii="Verdana" w:hAnsi="Verdana"/>
          <w:color w:val="000000" w:themeColor="text1"/>
        </w:rPr>
        <w:t xml:space="preserve">) </w:t>
      </w:r>
      <w:r w:rsidR="00CB1F88" w:rsidRPr="005C54F8">
        <w:rPr>
          <w:rFonts w:ascii="Verdana" w:hAnsi="Verdana"/>
          <w:color w:val="000000" w:themeColor="text1"/>
        </w:rPr>
        <w:t>util</w:t>
      </w:r>
      <w:r w:rsidR="00F45567" w:rsidRPr="005C54F8">
        <w:rPr>
          <w:rFonts w:ascii="Verdana" w:hAnsi="Verdana"/>
          <w:color w:val="000000" w:themeColor="text1"/>
        </w:rPr>
        <w:t>e</w:t>
      </w:r>
      <w:r w:rsidR="00CB1F88" w:rsidRPr="005C54F8">
        <w:rPr>
          <w:rFonts w:ascii="Verdana" w:hAnsi="Verdana"/>
          <w:color w:val="000000" w:themeColor="text1"/>
        </w:rPr>
        <w:t xml:space="preserve"> ai fini della valutazione e della gestione di questi stocks nell’area di studio.</w:t>
      </w:r>
    </w:p>
    <w:p w14:paraId="09B4CA9A" w14:textId="77777777" w:rsidR="0039329A" w:rsidRPr="005C54F8" w:rsidRDefault="0039329A" w:rsidP="0039329A">
      <w:pPr>
        <w:pStyle w:val="Default"/>
        <w:ind w:firstLine="284"/>
        <w:jc w:val="both"/>
        <w:rPr>
          <w:rFonts w:ascii="Verdana" w:hAnsi="Verdana" w:cstheme="minorHAnsi"/>
          <w:b/>
          <w:bCs/>
          <w:noProof/>
          <w:color w:val="000000" w:themeColor="text1"/>
          <w:sz w:val="22"/>
          <w:szCs w:val="22"/>
        </w:rPr>
      </w:pPr>
    </w:p>
    <w:p w14:paraId="1B375A31" w14:textId="77777777" w:rsidR="005C54F8" w:rsidRDefault="0094157B" w:rsidP="0039329A">
      <w:pPr>
        <w:pStyle w:val="Default"/>
        <w:ind w:firstLine="284"/>
        <w:jc w:val="both"/>
        <w:rPr>
          <w:rFonts w:ascii="Verdana" w:hAnsi="Verdana" w:cstheme="minorHAnsi"/>
          <w:sz w:val="22"/>
          <w:szCs w:val="22"/>
        </w:rPr>
      </w:pPr>
      <w:r w:rsidRPr="005C54F8">
        <w:rPr>
          <w:rFonts w:ascii="Verdana" w:hAnsi="Verdana" w:cstheme="minorHAnsi"/>
          <w:b/>
          <w:bCs/>
          <w:noProof/>
          <w:color w:val="000000" w:themeColor="text1"/>
          <w:sz w:val="22"/>
          <w:szCs w:val="22"/>
        </w:rPr>
        <w:t>Material</w:t>
      </w:r>
      <w:r w:rsidR="000F68E1" w:rsidRPr="005C54F8">
        <w:rPr>
          <w:rFonts w:ascii="Verdana" w:hAnsi="Verdana" w:cstheme="minorHAnsi"/>
          <w:b/>
          <w:bCs/>
          <w:noProof/>
          <w:color w:val="000000" w:themeColor="text1"/>
          <w:sz w:val="22"/>
          <w:szCs w:val="22"/>
        </w:rPr>
        <w:t>i e</w:t>
      </w:r>
      <w:r w:rsidRPr="005C54F8">
        <w:rPr>
          <w:rFonts w:ascii="Verdana" w:hAnsi="Verdana" w:cstheme="minorHAnsi"/>
          <w:b/>
          <w:bCs/>
          <w:noProof/>
          <w:color w:val="000000" w:themeColor="text1"/>
          <w:sz w:val="22"/>
          <w:szCs w:val="22"/>
        </w:rPr>
        <w:t xml:space="preserve"> met</w:t>
      </w:r>
      <w:r w:rsidR="000F68E1" w:rsidRPr="005C54F8">
        <w:rPr>
          <w:rFonts w:ascii="Verdana" w:hAnsi="Verdana" w:cstheme="minorHAnsi"/>
          <w:b/>
          <w:bCs/>
          <w:noProof/>
          <w:color w:val="000000" w:themeColor="text1"/>
          <w:sz w:val="22"/>
          <w:szCs w:val="22"/>
        </w:rPr>
        <w:t>odi</w:t>
      </w:r>
      <w:r w:rsidR="001D4A06" w:rsidRPr="005C54F8">
        <w:rPr>
          <w:rFonts w:ascii="Verdana" w:hAnsi="Verdana" w:cstheme="minorHAnsi"/>
          <w:color w:val="000000" w:themeColor="text1"/>
          <w:sz w:val="22"/>
          <w:szCs w:val="22"/>
        </w:rPr>
        <w:t xml:space="preserve"> - </w:t>
      </w:r>
      <w:r w:rsidR="00B5552F" w:rsidRPr="005C54F8">
        <w:rPr>
          <w:rFonts w:ascii="Verdana" w:hAnsi="Verdana" w:cstheme="minorHAnsi"/>
          <w:color w:val="000000" w:themeColor="text1"/>
          <w:sz w:val="22"/>
          <w:szCs w:val="22"/>
        </w:rPr>
        <w:t>I</w:t>
      </w:r>
      <w:r w:rsidR="00310298" w:rsidRPr="005C54F8">
        <w:rPr>
          <w:rFonts w:ascii="Verdana" w:hAnsi="Verdana" w:cstheme="minorHAnsi"/>
          <w:color w:val="000000" w:themeColor="text1"/>
          <w:sz w:val="22"/>
          <w:szCs w:val="22"/>
        </w:rPr>
        <w:t xml:space="preserve"> dati </w:t>
      </w:r>
      <w:r w:rsidR="00B5552F" w:rsidRPr="005C54F8">
        <w:rPr>
          <w:rFonts w:ascii="Verdana" w:hAnsi="Verdana" w:cstheme="minorHAnsi"/>
          <w:color w:val="000000" w:themeColor="text1"/>
          <w:sz w:val="22"/>
          <w:szCs w:val="22"/>
        </w:rPr>
        <w:t xml:space="preserve">sono stati </w:t>
      </w:r>
      <w:r w:rsidR="00310298" w:rsidRPr="005C54F8">
        <w:rPr>
          <w:rFonts w:ascii="Verdana" w:hAnsi="Verdana" w:cstheme="minorHAnsi"/>
          <w:color w:val="000000" w:themeColor="text1"/>
          <w:sz w:val="22"/>
          <w:szCs w:val="22"/>
        </w:rPr>
        <w:t xml:space="preserve">raccolti </w:t>
      </w:r>
      <w:r w:rsidR="00CB1F88" w:rsidRPr="005C54F8">
        <w:rPr>
          <w:rFonts w:ascii="Verdana" w:eastAsiaTheme="minorHAnsi" w:hAnsi="Verdana" w:cs="Times New Roman MT Std"/>
          <w:color w:val="000000" w:themeColor="text1"/>
          <w:sz w:val="22"/>
          <w:szCs w:val="22"/>
          <w:lang w:eastAsia="en-US"/>
          <w14:ligatures w14:val="standardContextual"/>
        </w:rPr>
        <w:t xml:space="preserve">nell’ambito del </w:t>
      </w:r>
      <w:r w:rsidR="00063957" w:rsidRPr="005C54F8">
        <w:rPr>
          <w:rFonts w:ascii="Verdana" w:eastAsiaTheme="minorHAnsi" w:hAnsi="Verdana" w:cs="Times New Roman MT Std"/>
          <w:color w:val="000000" w:themeColor="text1"/>
          <w:sz w:val="22"/>
          <w:szCs w:val="22"/>
          <w:lang w:eastAsia="en-US"/>
          <w14:ligatures w14:val="standardContextual"/>
        </w:rPr>
        <w:t xml:space="preserve">modulo </w:t>
      </w:r>
      <w:r w:rsidR="009F317D" w:rsidRPr="005C54F8">
        <w:rPr>
          <w:rFonts w:ascii="Verdana" w:eastAsiaTheme="minorHAnsi" w:hAnsi="Verdana" w:cs="Times New Roman MT Std"/>
          <w:color w:val="000000" w:themeColor="text1"/>
          <w:sz w:val="22"/>
          <w:szCs w:val="22"/>
          <w:lang w:eastAsia="en-US"/>
          <w14:ligatures w14:val="standardContextual"/>
        </w:rPr>
        <w:t xml:space="preserve">Campionamento biologico </w:t>
      </w:r>
      <w:r w:rsidR="00063957" w:rsidRPr="005C54F8">
        <w:rPr>
          <w:rFonts w:ascii="Verdana" w:eastAsiaTheme="minorHAnsi" w:hAnsi="Verdana" w:cs="Times New Roman MT Std"/>
          <w:color w:val="000000" w:themeColor="text1"/>
          <w:sz w:val="22"/>
          <w:szCs w:val="22"/>
          <w:lang w:eastAsia="en-US"/>
          <w14:ligatures w14:val="standardContextual"/>
        </w:rPr>
        <w:t xml:space="preserve">sul monitoraggio delle catture commerciali </w:t>
      </w:r>
      <w:r w:rsidR="009F317D" w:rsidRPr="005C54F8">
        <w:rPr>
          <w:rFonts w:ascii="Verdana" w:eastAsiaTheme="minorHAnsi" w:hAnsi="Verdana" w:cs="Times New Roman MT Std"/>
          <w:color w:val="000000" w:themeColor="text1"/>
          <w:sz w:val="22"/>
          <w:szCs w:val="22"/>
          <w:lang w:eastAsia="en-US"/>
          <w14:ligatures w14:val="standardContextual"/>
        </w:rPr>
        <w:t>(</w:t>
      </w:r>
      <w:r w:rsidR="00063957" w:rsidRPr="005C54F8">
        <w:rPr>
          <w:rFonts w:ascii="Verdana" w:eastAsiaTheme="minorHAnsi" w:hAnsi="Verdana" w:cs="Times New Roman MT Std"/>
          <w:color w:val="000000" w:themeColor="text1"/>
          <w:sz w:val="22"/>
          <w:szCs w:val="22"/>
          <w:lang w:eastAsia="en-US"/>
          <w14:ligatures w14:val="standardContextual"/>
        </w:rPr>
        <w:t>Campbiol</w:t>
      </w:r>
      <w:r w:rsidR="009F317D" w:rsidRPr="005C54F8">
        <w:rPr>
          <w:rFonts w:ascii="Verdana" w:eastAsiaTheme="minorHAnsi" w:hAnsi="Verdana" w:cs="Times New Roman MT Std"/>
          <w:color w:val="000000" w:themeColor="text1"/>
          <w:sz w:val="22"/>
          <w:szCs w:val="22"/>
          <w:lang w:eastAsia="en-US"/>
          <w14:ligatures w14:val="standardContextual"/>
        </w:rPr>
        <w:t>)</w:t>
      </w:r>
      <w:r w:rsidR="00CB1F88" w:rsidRPr="005C54F8">
        <w:rPr>
          <w:rFonts w:ascii="Verdana" w:eastAsiaTheme="minorHAnsi" w:hAnsi="Verdana" w:cs="Times New Roman MT Std"/>
          <w:color w:val="000000" w:themeColor="text1"/>
          <w:sz w:val="22"/>
          <w:szCs w:val="22"/>
          <w:lang w:eastAsia="en-US"/>
          <w14:ligatures w14:val="standardContextual"/>
        </w:rPr>
        <w:t xml:space="preserve"> </w:t>
      </w:r>
      <w:r w:rsidR="00B5552F" w:rsidRPr="005C54F8">
        <w:rPr>
          <w:rFonts w:ascii="Verdana" w:hAnsi="Verdana" w:cstheme="minorHAnsi"/>
          <w:color w:val="000000" w:themeColor="text1"/>
          <w:sz w:val="22"/>
          <w:szCs w:val="22"/>
        </w:rPr>
        <w:t xml:space="preserve">della </w:t>
      </w:r>
      <w:r w:rsidR="00FE1B5C" w:rsidRPr="005C54F8">
        <w:rPr>
          <w:rFonts w:ascii="Verdana" w:hAnsi="Verdana" w:cstheme="minorHAnsi"/>
          <w:color w:val="000000" w:themeColor="text1"/>
          <w:sz w:val="22"/>
          <w:szCs w:val="22"/>
        </w:rPr>
        <w:t>Data Collection Framework (</w:t>
      </w:r>
      <w:r w:rsidR="00B5552F" w:rsidRPr="005C54F8">
        <w:rPr>
          <w:rFonts w:ascii="Verdana" w:hAnsi="Verdana" w:cstheme="minorHAnsi"/>
          <w:color w:val="000000" w:themeColor="text1"/>
          <w:sz w:val="22"/>
          <w:szCs w:val="22"/>
        </w:rPr>
        <w:t>DCF</w:t>
      </w:r>
      <w:r w:rsidR="00FE1B5C" w:rsidRPr="005C54F8">
        <w:rPr>
          <w:rFonts w:ascii="Verdana" w:hAnsi="Verdana" w:cstheme="minorHAnsi"/>
          <w:color w:val="000000" w:themeColor="text1"/>
          <w:sz w:val="22"/>
          <w:szCs w:val="22"/>
        </w:rPr>
        <w:t>)</w:t>
      </w:r>
      <w:r w:rsidR="005551F9" w:rsidRPr="005C54F8">
        <w:rPr>
          <w:rFonts w:ascii="Verdana" w:hAnsi="Verdana" w:cstheme="minorHAnsi"/>
          <w:color w:val="000000" w:themeColor="text1"/>
          <w:sz w:val="22"/>
          <w:szCs w:val="22"/>
        </w:rPr>
        <w:t xml:space="preserve"> dal 2009 al 2021</w:t>
      </w:r>
      <w:r w:rsidR="007F2720" w:rsidRPr="005C54F8">
        <w:rPr>
          <w:rFonts w:ascii="Verdana" w:hAnsi="Verdana" w:cstheme="minorHAnsi"/>
          <w:color w:val="000000" w:themeColor="text1"/>
          <w:sz w:val="22"/>
          <w:szCs w:val="22"/>
        </w:rPr>
        <w:t xml:space="preserve"> </w:t>
      </w:r>
      <w:r w:rsidR="00B5552F" w:rsidRPr="005C54F8">
        <w:rPr>
          <w:rFonts w:ascii="Verdana" w:hAnsi="Verdana" w:cstheme="minorHAnsi"/>
          <w:color w:val="000000" w:themeColor="text1"/>
          <w:sz w:val="22"/>
          <w:szCs w:val="22"/>
        </w:rPr>
        <w:t>(</w:t>
      </w:r>
      <w:hyperlink r:id="rId10" w:history="1">
        <w:r w:rsidR="005551F9" w:rsidRPr="005C54F8">
          <w:rPr>
            <w:rStyle w:val="Collegamentoipertestuale"/>
            <w:rFonts w:ascii="Verdana" w:hAnsi="Verdana" w:cstheme="minorHAnsi"/>
            <w:color w:val="000000" w:themeColor="text1"/>
            <w:sz w:val="22"/>
            <w:szCs w:val="22"/>
            <w:u w:val="none"/>
          </w:rPr>
          <w:t>https://datacollection.jrc.ec.europa.eu</w:t>
        </w:r>
      </w:hyperlink>
      <w:r w:rsidR="00B5552F" w:rsidRPr="005C54F8">
        <w:rPr>
          <w:rFonts w:ascii="Verdana" w:hAnsi="Verdana" w:cstheme="minorHAnsi"/>
          <w:color w:val="000000" w:themeColor="text1"/>
          <w:sz w:val="22"/>
          <w:szCs w:val="22"/>
        </w:rPr>
        <w:t>)</w:t>
      </w:r>
      <w:r w:rsidR="005551F9" w:rsidRPr="005C54F8">
        <w:rPr>
          <w:rFonts w:ascii="Verdana" w:hAnsi="Verdana" w:cstheme="minorHAnsi"/>
          <w:color w:val="000000" w:themeColor="text1"/>
          <w:sz w:val="22"/>
          <w:szCs w:val="22"/>
        </w:rPr>
        <w:t xml:space="preserve">. </w:t>
      </w:r>
      <w:r w:rsidR="00B5552F" w:rsidRPr="005C54F8">
        <w:rPr>
          <w:rFonts w:ascii="Verdana" w:hAnsi="Verdana" w:cstheme="minorHAnsi"/>
          <w:color w:val="000000" w:themeColor="text1"/>
          <w:sz w:val="22"/>
          <w:szCs w:val="22"/>
        </w:rPr>
        <w:t>P</w:t>
      </w:r>
      <w:r w:rsidR="00EE5CB0" w:rsidRPr="005C54F8">
        <w:rPr>
          <w:rFonts w:ascii="Verdana" w:hAnsi="Verdana" w:cstheme="minorHAnsi"/>
          <w:color w:val="000000" w:themeColor="text1"/>
          <w:sz w:val="22"/>
          <w:szCs w:val="22"/>
        </w:rPr>
        <w:t>er ogni individuo sono stati registrati la lunghezza del carapace per i crostacei</w:t>
      </w:r>
      <w:r w:rsidR="0054636A" w:rsidRPr="005C54F8">
        <w:rPr>
          <w:rFonts w:ascii="Verdana" w:hAnsi="Verdana" w:cstheme="minorHAnsi"/>
          <w:color w:val="000000" w:themeColor="text1"/>
          <w:sz w:val="22"/>
          <w:szCs w:val="22"/>
        </w:rPr>
        <w:t xml:space="preserve"> (LC, mm)</w:t>
      </w:r>
      <w:r w:rsidR="00EE5CB0" w:rsidRPr="005C54F8">
        <w:rPr>
          <w:rFonts w:ascii="Verdana" w:hAnsi="Verdana" w:cstheme="minorHAnsi"/>
          <w:color w:val="000000" w:themeColor="text1"/>
          <w:sz w:val="22"/>
          <w:szCs w:val="22"/>
        </w:rPr>
        <w:t xml:space="preserve"> e la lunghezza totale per i pe</w:t>
      </w:r>
      <w:r w:rsidR="00E0169F" w:rsidRPr="005C54F8">
        <w:rPr>
          <w:rFonts w:ascii="Verdana" w:hAnsi="Verdana" w:cstheme="minorHAnsi"/>
          <w:color w:val="000000" w:themeColor="text1"/>
          <w:sz w:val="22"/>
          <w:szCs w:val="22"/>
        </w:rPr>
        <w:t xml:space="preserve">sci </w:t>
      </w:r>
      <w:r w:rsidR="00EE5CB0" w:rsidRPr="005C54F8">
        <w:rPr>
          <w:rFonts w:ascii="Verdana" w:hAnsi="Verdana" w:cstheme="minorHAnsi"/>
          <w:color w:val="000000" w:themeColor="text1"/>
          <w:sz w:val="22"/>
          <w:szCs w:val="22"/>
        </w:rPr>
        <w:t>(LT,</w:t>
      </w:r>
      <w:r w:rsidR="00E0169F" w:rsidRPr="005C54F8">
        <w:rPr>
          <w:rFonts w:ascii="Verdana" w:hAnsi="Verdana" w:cstheme="minorHAnsi"/>
          <w:color w:val="000000" w:themeColor="text1"/>
          <w:sz w:val="22"/>
          <w:szCs w:val="22"/>
        </w:rPr>
        <w:t xml:space="preserve"> </w:t>
      </w:r>
      <w:r w:rsidR="00EE5CB0" w:rsidRPr="005C54F8">
        <w:rPr>
          <w:rFonts w:ascii="Verdana" w:hAnsi="Verdana" w:cstheme="minorHAnsi"/>
          <w:color w:val="000000" w:themeColor="text1"/>
          <w:sz w:val="22"/>
          <w:szCs w:val="22"/>
        </w:rPr>
        <w:t xml:space="preserve">cm), il peso totale (g), il sesso e lo stadio di maturità, quest’ultimo identificato </w:t>
      </w:r>
      <w:r w:rsidR="007E138D" w:rsidRPr="00D6378B">
        <w:rPr>
          <w:rFonts w:ascii="Verdana" w:hAnsi="Verdana" w:cstheme="minorHAnsi"/>
          <w:sz w:val="22"/>
          <w:szCs w:val="22"/>
        </w:rPr>
        <w:t>impiegando</w:t>
      </w:r>
      <w:r w:rsidR="00EE5CB0" w:rsidRPr="00D6378B">
        <w:rPr>
          <w:rFonts w:ascii="Verdana" w:hAnsi="Verdana" w:cstheme="minorHAnsi"/>
          <w:sz w:val="22"/>
          <w:szCs w:val="22"/>
        </w:rPr>
        <w:t xml:space="preserve"> la scala di maturità macroscopica per i crostacei e teleostei</w:t>
      </w:r>
      <w:r w:rsidR="007E138D" w:rsidRPr="00D6378B">
        <w:rPr>
          <w:rFonts w:ascii="Verdana" w:hAnsi="Verdana" w:cstheme="minorHAnsi"/>
          <w:sz w:val="22"/>
          <w:szCs w:val="22"/>
        </w:rPr>
        <w:t xml:space="preserve"> presente n</w:t>
      </w:r>
      <w:r w:rsidR="00EE5CB0" w:rsidRPr="00D6378B">
        <w:rPr>
          <w:rFonts w:ascii="Verdana" w:hAnsi="Verdana" w:cstheme="minorHAnsi"/>
          <w:sz w:val="22"/>
          <w:szCs w:val="22"/>
        </w:rPr>
        <w:t>el MEDITS</w:t>
      </w:r>
      <w:r w:rsidR="000C224D" w:rsidRPr="00D6378B">
        <w:rPr>
          <w:rFonts w:ascii="Verdana" w:hAnsi="Verdana" w:cstheme="minorHAnsi"/>
          <w:sz w:val="22"/>
          <w:szCs w:val="22"/>
        </w:rPr>
        <w:t xml:space="preserve"> </w:t>
      </w:r>
      <w:proofErr w:type="spellStart"/>
      <w:r w:rsidR="00EE5CB0" w:rsidRPr="00D6378B">
        <w:rPr>
          <w:rFonts w:ascii="Verdana" w:hAnsi="Verdana" w:cstheme="minorHAnsi"/>
          <w:sz w:val="22"/>
          <w:szCs w:val="22"/>
        </w:rPr>
        <w:t>Handbook</w:t>
      </w:r>
      <w:proofErr w:type="spellEnd"/>
      <w:r w:rsidR="00EE5CB0" w:rsidRPr="00D6378B">
        <w:rPr>
          <w:rFonts w:ascii="Verdana" w:hAnsi="Verdana" w:cstheme="minorHAnsi"/>
          <w:sz w:val="22"/>
          <w:szCs w:val="22"/>
        </w:rPr>
        <w:t xml:space="preserve"> (</w:t>
      </w:r>
      <w:proofErr w:type="spellStart"/>
      <w:r w:rsidR="00EE5CB0" w:rsidRPr="00D6378B">
        <w:rPr>
          <w:rFonts w:ascii="Verdana" w:hAnsi="Verdana" w:cstheme="minorHAnsi"/>
          <w:sz w:val="22"/>
          <w:szCs w:val="22"/>
        </w:rPr>
        <w:t>Anon</w:t>
      </w:r>
      <w:r w:rsidR="0039329A">
        <w:rPr>
          <w:rFonts w:ascii="Verdana" w:hAnsi="Verdana" w:cstheme="minorHAnsi"/>
          <w:sz w:val="22"/>
          <w:szCs w:val="22"/>
        </w:rPr>
        <w:t>imous</w:t>
      </w:r>
      <w:proofErr w:type="spellEnd"/>
      <w:r w:rsidR="00EE5CB0" w:rsidRPr="00D6378B">
        <w:rPr>
          <w:rFonts w:ascii="Verdana" w:hAnsi="Verdana" w:cstheme="minorHAnsi"/>
          <w:sz w:val="22"/>
          <w:szCs w:val="22"/>
        </w:rPr>
        <w:t>, 2017</w:t>
      </w:r>
      <w:r w:rsidR="00491401">
        <w:rPr>
          <w:rFonts w:ascii="Verdana" w:hAnsi="Verdana" w:cstheme="minorHAnsi"/>
          <w:sz w:val="22"/>
          <w:szCs w:val="22"/>
        </w:rPr>
        <w:t>)</w:t>
      </w:r>
      <w:r w:rsidR="00EE5CB0" w:rsidRPr="00D6378B">
        <w:rPr>
          <w:rFonts w:ascii="Verdana" w:hAnsi="Verdana" w:cstheme="minorHAnsi"/>
          <w:sz w:val="22"/>
          <w:szCs w:val="22"/>
        </w:rPr>
        <w:t>.</w:t>
      </w:r>
      <w:r w:rsidR="005602D7">
        <w:rPr>
          <w:rFonts w:ascii="Verdana" w:hAnsi="Verdana" w:cstheme="minorHAnsi"/>
          <w:sz w:val="22"/>
          <w:szCs w:val="22"/>
        </w:rPr>
        <w:t xml:space="preserve"> </w:t>
      </w:r>
    </w:p>
    <w:p w14:paraId="7365749E" w14:textId="77777777" w:rsidR="005C54F8" w:rsidRDefault="005C54F8" w:rsidP="0039329A">
      <w:pPr>
        <w:pStyle w:val="Default"/>
        <w:ind w:firstLine="284"/>
        <w:jc w:val="both"/>
        <w:rPr>
          <w:rFonts w:ascii="Verdana" w:hAnsi="Verdana" w:cstheme="minorHAnsi"/>
          <w:sz w:val="22"/>
          <w:szCs w:val="22"/>
        </w:rPr>
      </w:pPr>
    </w:p>
    <w:p w14:paraId="7306FA01" w14:textId="77777777" w:rsidR="005C54F8" w:rsidRDefault="005C54F8" w:rsidP="0039329A">
      <w:pPr>
        <w:pStyle w:val="Default"/>
        <w:ind w:firstLine="284"/>
        <w:jc w:val="both"/>
        <w:rPr>
          <w:rFonts w:ascii="Verdana" w:hAnsi="Verdana" w:cstheme="minorHAnsi"/>
          <w:sz w:val="22"/>
          <w:szCs w:val="22"/>
        </w:rPr>
      </w:pPr>
    </w:p>
    <w:p w14:paraId="67A9EACA" w14:textId="77777777" w:rsidR="005C54F8" w:rsidRDefault="005C54F8" w:rsidP="0039329A">
      <w:pPr>
        <w:pStyle w:val="Default"/>
        <w:ind w:firstLine="284"/>
        <w:jc w:val="both"/>
        <w:rPr>
          <w:rFonts w:ascii="Verdana" w:hAnsi="Verdana" w:cstheme="minorHAnsi"/>
          <w:sz w:val="22"/>
          <w:szCs w:val="22"/>
        </w:rPr>
      </w:pPr>
    </w:p>
    <w:p w14:paraId="4E0E27A9" w14:textId="77777777" w:rsidR="005C54F8" w:rsidRDefault="005C54F8" w:rsidP="0039329A">
      <w:pPr>
        <w:pStyle w:val="Default"/>
        <w:ind w:firstLine="284"/>
        <w:jc w:val="both"/>
        <w:rPr>
          <w:rFonts w:ascii="Verdana" w:hAnsi="Verdana" w:cstheme="minorHAnsi"/>
          <w:sz w:val="22"/>
          <w:szCs w:val="22"/>
        </w:rPr>
      </w:pPr>
    </w:p>
    <w:p w14:paraId="234D7A0C" w14:textId="7CA12B7C" w:rsidR="00AB3684" w:rsidRDefault="005602D7" w:rsidP="0039329A">
      <w:pPr>
        <w:pStyle w:val="Default"/>
        <w:ind w:firstLine="284"/>
        <w:jc w:val="both"/>
        <w:rPr>
          <w:rFonts w:ascii="Verdana" w:hAnsi="Verdana" w:cstheme="minorHAnsi"/>
          <w:sz w:val="22"/>
          <w:szCs w:val="22"/>
        </w:rPr>
      </w:pPr>
      <w:r>
        <w:rPr>
          <w:rFonts w:ascii="Verdana" w:hAnsi="Verdana" w:cstheme="minorHAnsi"/>
          <w:sz w:val="22"/>
          <w:szCs w:val="22"/>
        </w:rPr>
        <w:lastRenderedPageBreak/>
        <w:t>Le</w:t>
      </w:r>
      <w:r w:rsidR="00EE5CB0" w:rsidRPr="00D6378B">
        <w:rPr>
          <w:rFonts w:ascii="Verdana" w:hAnsi="Verdana" w:cstheme="minorHAnsi"/>
          <w:sz w:val="22"/>
          <w:szCs w:val="22"/>
        </w:rPr>
        <w:t xml:space="preserve"> </w:t>
      </w:r>
      <w:r w:rsidR="004B7EBC" w:rsidRPr="00D6378B">
        <w:rPr>
          <w:rFonts w:ascii="Verdana" w:hAnsi="Verdana" w:cstheme="minorHAnsi"/>
          <w:sz w:val="22"/>
          <w:szCs w:val="22"/>
        </w:rPr>
        <w:t>L</w:t>
      </w:r>
      <w:r w:rsidR="004B7EBC" w:rsidRPr="00D6378B">
        <w:rPr>
          <w:rFonts w:ascii="Verdana" w:hAnsi="Verdana" w:cstheme="minorHAnsi"/>
          <w:sz w:val="22"/>
          <w:szCs w:val="22"/>
          <w:vertAlign w:val="subscript"/>
        </w:rPr>
        <w:t>50</w:t>
      </w:r>
      <w:r w:rsidR="00F45567">
        <w:rPr>
          <w:rFonts w:ascii="Verdana" w:hAnsi="Verdana" w:cstheme="minorHAnsi"/>
          <w:sz w:val="22"/>
          <w:szCs w:val="22"/>
        </w:rPr>
        <w:t xml:space="preserve"> </w:t>
      </w:r>
      <w:r w:rsidR="004B7EBC" w:rsidRPr="00D6378B">
        <w:rPr>
          <w:rFonts w:ascii="Verdana" w:hAnsi="Verdana" w:cstheme="minorHAnsi"/>
          <w:sz w:val="22"/>
          <w:szCs w:val="22"/>
        </w:rPr>
        <w:t xml:space="preserve">sono state stimate </w:t>
      </w:r>
      <w:r w:rsidR="00F45567">
        <w:rPr>
          <w:rFonts w:ascii="Verdana" w:hAnsi="Verdana" w:cstheme="minorHAnsi"/>
          <w:sz w:val="22"/>
          <w:szCs w:val="22"/>
        </w:rPr>
        <w:t xml:space="preserve">negli esemplari femminili </w:t>
      </w:r>
      <w:r w:rsidR="004B7EBC" w:rsidRPr="00D6378B">
        <w:rPr>
          <w:rFonts w:ascii="Verdana" w:hAnsi="Verdana" w:cstheme="minorHAnsi"/>
          <w:sz w:val="22"/>
          <w:szCs w:val="22"/>
        </w:rPr>
        <w:t>considerando tre periodi, 2009-2013, 2014-2017 e 2018-2021</w:t>
      </w:r>
      <w:r w:rsidR="00F45567">
        <w:rPr>
          <w:rFonts w:ascii="Verdana" w:hAnsi="Verdana" w:cstheme="minorHAnsi"/>
          <w:sz w:val="22"/>
          <w:szCs w:val="22"/>
        </w:rPr>
        <w:t xml:space="preserve"> </w:t>
      </w:r>
      <w:r>
        <w:rPr>
          <w:rFonts w:ascii="Verdana" w:hAnsi="Verdana" w:cstheme="minorHAnsi"/>
          <w:sz w:val="22"/>
          <w:szCs w:val="22"/>
        </w:rPr>
        <w:t xml:space="preserve">tramite </w:t>
      </w:r>
      <w:r w:rsidR="00310298" w:rsidRPr="00D6378B">
        <w:rPr>
          <w:rFonts w:ascii="Verdana" w:hAnsi="Verdana" w:cstheme="minorHAnsi"/>
          <w:sz w:val="22"/>
          <w:szCs w:val="22"/>
        </w:rPr>
        <w:t>l’equazione dell’ogiva classica</w:t>
      </w:r>
      <w:r w:rsidR="0054636A" w:rsidRPr="00D6378B">
        <w:rPr>
          <w:rFonts w:ascii="Verdana" w:hAnsi="Verdana" w:cstheme="minorHAnsi"/>
          <w:sz w:val="22"/>
          <w:szCs w:val="22"/>
        </w:rPr>
        <w:t xml:space="preserve"> (King, 1995)</w:t>
      </w:r>
      <w:r w:rsidR="00EE5CB0" w:rsidRPr="00D6378B">
        <w:rPr>
          <w:rFonts w:ascii="Verdana" w:hAnsi="Verdana" w:cstheme="minorHAnsi"/>
          <w:sz w:val="22"/>
          <w:szCs w:val="22"/>
        </w:rPr>
        <w:t>:</w:t>
      </w:r>
    </w:p>
    <w:p w14:paraId="6DB1549C" w14:textId="77777777" w:rsidR="00AB3684" w:rsidRPr="0079247E" w:rsidRDefault="00AB3684" w:rsidP="009F350F">
      <w:pPr>
        <w:pStyle w:val="Default"/>
        <w:jc w:val="both"/>
        <w:rPr>
          <w:rFonts w:ascii="Verdana" w:hAnsi="Verdana" w:cstheme="minorHAnsi"/>
          <w:sz w:val="22"/>
          <w:szCs w:val="22"/>
        </w:rPr>
      </w:pPr>
    </w:p>
    <w:p w14:paraId="3177306A" w14:textId="15C8AE41" w:rsidR="00AB3684" w:rsidRPr="0079247E" w:rsidRDefault="00EE5CB0" w:rsidP="005C54F8">
      <w:pPr>
        <w:spacing w:line="240" w:lineRule="auto"/>
        <w:jc w:val="center"/>
        <w:rPr>
          <w:rFonts w:ascii="Verdana" w:hAnsi="Verdana" w:cstheme="minorHAnsi"/>
        </w:rPr>
      </w:pPr>
      <w:r w:rsidRPr="0079247E">
        <w:rPr>
          <w:rFonts w:ascii="Verdana" w:hAnsi="Verdana" w:cstheme="minorHAnsi"/>
          <w:i/>
        </w:rPr>
        <w:t>P</w:t>
      </w:r>
      <w:r w:rsidRPr="0079247E">
        <w:rPr>
          <w:rFonts w:ascii="Verdana" w:hAnsi="Verdana" w:cstheme="minorHAnsi"/>
        </w:rPr>
        <w:t xml:space="preserve"> = </w:t>
      </w:r>
      <m:oMath>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e>
              <m:sup>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-r(L-L50)</m:t>
                    </m:r>
                  </m:sup>
                </m:sSup>
              </m:sup>
            </m:sSup>
          </m:den>
        </m:f>
      </m:oMath>
    </w:p>
    <w:p w14:paraId="610341FF" w14:textId="37E587DE" w:rsidR="009362FD" w:rsidRDefault="00682148" w:rsidP="009F350F">
      <w:pPr>
        <w:spacing w:line="240" w:lineRule="auto"/>
        <w:jc w:val="both"/>
        <w:rPr>
          <w:rFonts w:ascii="Verdana" w:hAnsi="Verdana"/>
        </w:rPr>
      </w:pPr>
      <w:r>
        <w:rPr>
          <w:rFonts w:ascii="Verdana" w:hAnsi="Verdana" w:cstheme="minorHAnsi"/>
        </w:rPr>
        <w:t>d</w:t>
      </w:r>
      <w:r w:rsidRPr="00D6378B">
        <w:rPr>
          <w:rFonts w:ascii="Verdana" w:hAnsi="Verdana" w:cstheme="minorHAnsi"/>
        </w:rPr>
        <w:t xml:space="preserve">ove </w:t>
      </w:r>
      <w:r w:rsidR="00EE5CB0" w:rsidRPr="005E50C5">
        <w:rPr>
          <w:rFonts w:ascii="Verdana" w:hAnsi="Verdana" w:cstheme="minorHAnsi"/>
          <w:i/>
        </w:rPr>
        <w:t>P</w:t>
      </w:r>
      <w:r w:rsidR="00EE5CB0" w:rsidRPr="00D6378B">
        <w:rPr>
          <w:rFonts w:ascii="Verdana" w:hAnsi="Verdana" w:cstheme="minorHAnsi"/>
        </w:rPr>
        <w:t xml:space="preserve"> </w:t>
      </w:r>
      <w:r w:rsidR="004B6825" w:rsidRPr="00D6378B">
        <w:rPr>
          <w:rFonts w:ascii="Verdana" w:hAnsi="Verdana" w:cstheme="minorHAnsi"/>
        </w:rPr>
        <w:t>indica</w:t>
      </w:r>
      <w:r w:rsidR="00EE5CB0" w:rsidRPr="00D6378B">
        <w:rPr>
          <w:rFonts w:ascii="Verdana" w:hAnsi="Verdana" w:cstheme="minorHAnsi"/>
        </w:rPr>
        <w:t xml:space="preserve"> la proporzione di pesci maturi alla taglia L,</w:t>
      </w:r>
      <w:r w:rsidR="004B6825" w:rsidRPr="00D6378B">
        <w:rPr>
          <w:rFonts w:ascii="Verdana" w:hAnsi="Verdana" w:cstheme="minorHAnsi"/>
        </w:rPr>
        <w:t xml:space="preserve"> </w:t>
      </w:r>
      <w:r w:rsidR="00EE5CB0" w:rsidRPr="00D6378B">
        <w:rPr>
          <w:rFonts w:ascii="Verdana" w:hAnsi="Verdana" w:cstheme="minorHAnsi"/>
        </w:rPr>
        <w:t>L</w:t>
      </w:r>
      <w:r w:rsidR="00EE5CB0" w:rsidRPr="00D6378B">
        <w:rPr>
          <w:rFonts w:ascii="Verdana" w:hAnsi="Verdana" w:cstheme="minorHAnsi"/>
          <w:vertAlign w:val="subscript"/>
        </w:rPr>
        <w:t>50</w:t>
      </w:r>
      <w:r w:rsidR="00EE5CB0" w:rsidRPr="00D6378B">
        <w:rPr>
          <w:rFonts w:ascii="Verdana" w:hAnsi="Verdana" w:cstheme="minorHAnsi"/>
        </w:rPr>
        <w:t xml:space="preserve"> la lunghezza alla quale il 50% degli esemplari </w:t>
      </w:r>
      <w:r w:rsidR="0054636A" w:rsidRPr="00E9306F">
        <w:rPr>
          <w:rFonts w:ascii="Verdana" w:hAnsi="Verdana" w:cstheme="minorHAnsi"/>
        </w:rPr>
        <w:t>risultano</w:t>
      </w:r>
      <w:r w:rsidR="00EE5CB0" w:rsidRPr="00E9306F">
        <w:rPr>
          <w:rFonts w:ascii="Verdana" w:hAnsi="Verdana" w:cstheme="minorHAnsi"/>
        </w:rPr>
        <w:t xml:space="preserve"> maturi</w:t>
      </w:r>
      <w:r w:rsidR="005551F9" w:rsidRPr="00E9306F">
        <w:rPr>
          <w:rFonts w:ascii="Verdana" w:hAnsi="Verdana" w:cstheme="minorHAnsi"/>
        </w:rPr>
        <w:t xml:space="preserve">, mentre </w:t>
      </w:r>
      <w:r w:rsidR="00EE5CB0" w:rsidRPr="00F51363">
        <w:rPr>
          <w:rFonts w:ascii="Verdana" w:hAnsi="Verdana" w:cstheme="minorHAnsi"/>
          <w:i/>
          <w:iCs/>
        </w:rPr>
        <w:t>r</w:t>
      </w:r>
      <w:r w:rsidR="00EE5CB0" w:rsidRPr="00E9306F">
        <w:rPr>
          <w:rFonts w:ascii="Verdana" w:hAnsi="Verdana" w:cstheme="minorHAnsi"/>
        </w:rPr>
        <w:t xml:space="preserve"> è il parametro di curvatura.</w:t>
      </w:r>
      <w:r w:rsidR="00E9306F" w:rsidRPr="00E9306F">
        <w:rPr>
          <w:rFonts w:ascii="Verdana" w:hAnsi="Verdana" w:cstheme="minorHAnsi"/>
        </w:rPr>
        <w:t xml:space="preserve"> </w:t>
      </w:r>
      <w:r w:rsidR="006811D9" w:rsidRPr="00E9306F">
        <w:rPr>
          <w:rFonts w:ascii="Verdana" w:hAnsi="Verdana" w:cstheme="minorHAnsi"/>
        </w:rPr>
        <w:t xml:space="preserve">Per ciascuna specie </w:t>
      </w:r>
      <w:r w:rsidR="009362FD">
        <w:rPr>
          <w:rFonts w:ascii="Verdana" w:hAnsi="Verdana"/>
        </w:rPr>
        <w:t>le medie delle L</w:t>
      </w:r>
      <w:r w:rsidR="009362FD" w:rsidRPr="00EB7FC9">
        <w:rPr>
          <w:rFonts w:ascii="Verdana" w:hAnsi="Verdana"/>
          <w:vertAlign w:val="subscript"/>
        </w:rPr>
        <w:t>50</w:t>
      </w:r>
      <w:r w:rsidR="009362FD">
        <w:rPr>
          <w:rFonts w:ascii="Verdana" w:hAnsi="Verdana"/>
        </w:rPr>
        <w:t xml:space="preserve"> stimate nei seguenti tre periodi: 2009-2013, 2014-2017 e 2018-2021 sono state utilizzate per c</w:t>
      </w:r>
      <w:r w:rsidR="006811D9" w:rsidRPr="00E9306F">
        <w:rPr>
          <w:rFonts w:ascii="Verdana" w:hAnsi="Verdana" w:cstheme="minorHAnsi"/>
        </w:rPr>
        <w:t>alcola</w:t>
      </w:r>
      <w:r w:rsidR="009362FD">
        <w:rPr>
          <w:rFonts w:ascii="Verdana" w:hAnsi="Verdana" w:cstheme="minorHAnsi"/>
        </w:rPr>
        <w:t xml:space="preserve">re </w:t>
      </w:r>
      <w:r w:rsidR="006811D9" w:rsidRPr="00E9306F">
        <w:rPr>
          <w:rFonts w:ascii="Verdana" w:hAnsi="Verdana" w:cstheme="minorHAnsi"/>
        </w:rPr>
        <w:t xml:space="preserve">il rapporto </w:t>
      </w:r>
      <w:r w:rsidR="006811D9" w:rsidRPr="00E9306F">
        <w:rPr>
          <w:rFonts w:ascii="Verdana" w:hAnsi="Verdana"/>
        </w:rPr>
        <w:t>L</w:t>
      </w:r>
      <w:r w:rsidR="006811D9" w:rsidRPr="00E9306F">
        <w:rPr>
          <w:rFonts w:ascii="Verdana" w:hAnsi="Verdana"/>
          <w:vertAlign w:val="subscript"/>
        </w:rPr>
        <w:t>50</w:t>
      </w:r>
      <w:r w:rsidR="006811D9" w:rsidRPr="00E9306F">
        <w:rPr>
          <w:rFonts w:ascii="Verdana" w:hAnsi="Verdana"/>
        </w:rPr>
        <w:t>/MCR</w:t>
      </w:r>
      <w:r w:rsidR="009362FD">
        <w:rPr>
          <w:rFonts w:ascii="Verdana" w:hAnsi="Verdana"/>
        </w:rPr>
        <w:t xml:space="preserve">, i valori di MCRS invece sono riportati nel </w:t>
      </w:r>
      <w:r w:rsidR="009362FD" w:rsidRPr="00D6378B">
        <w:rPr>
          <w:rFonts w:ascii="Verdana" w:hAnsi="Verdana"/>
        </w:rPr>
        <w:t>Reg</w:t>
      </w:r>
      <w:r w:rsidR="009362FD">
        <w:rPr>
          <w:rFonts w:ascii="Verdana" w:hAnsi="Verdana"/>
        </w:rPr>
        <w:t>olamento (UE) n. 2019/1241.</w:t>
      </w:r>
    </w:p>
    <w:p w14:paraId="10712A61" w14:textId="77777777" w:rsidR="005F781A" w:rsidRDefault="005F781A" w:rsidP="009F350F">
      <w:pPr>
        <w:pStyle w:val="Default"/>
        <w:jc w:val="both"/>
        <w:rPr>
          <w:rFonts w:ascii="Verdana" w:hAnsi="Verdana" w:cstheme="minorHAnsi"/>
          <w:b/>
          <w:bCs/>
          <w:noProof/>
        </w:rPr>
      </w:pPr>
    </w:p>
    <w:p w14:paraId="19DB2EED" w14:textId="4339835C" w:rsidR="001D5203" w:rsidRDefault="00EE5CB0" w:rsidP="009F350F">
      <w:pPr>
        <w:pStyle w:val="Default"/>
        <w:jc w:val="both"/>
        <w:rPr>
          <w:rFonts w:ascii="Verdana" w:hAnsi="Verdana" w:cstheme="minorHAnsi"/>
          <w:sz w:val="22"/>
          <w:szCs w:val="22"/>
        </w:rPr>
      </w:pPr>
      <w:r w:rsidRPr="00D6378B">
        <w:rPr>
          <w:rFonts w:ascii="Verdana" w:hAnsi="Verdana" w:cstheme="minorHAnsi"/>
          <w:b/>
          <w:bCs/>
          <w:noProof/>
        </w:rPr>
        <w:t>R</w:t>
      </w:r>
      <w:r w:rsidR="000F68E1">
        <w:rPr>
          <w:rFonts w:ascii="Verdana" w:hAnsi="Verdana" w:cstheme="minorHAnsi"/>
          <w:b/>
          <w:bCs/>
          <w:noProof/>
        </w:rPr>
        <w:t>isultati</w:t>
      </w:r>
      <w:r w:rsidRPr="00D6378B">
        <w:rPr>
          <w:rFonts w:ascii="Verdana" w:hAnsi="Verdana" w:cstheme="minorHAnsi"/>
        </w:rPr>
        <w:t xml:space="preserve"> </w:t>
      </w:r>
      <w:r w:rsidR="00693A8D">
        <w:rPr>
          <w:rFonts w:ascii="Verdana" w:hAnsi="Verdana" w:cstheme="minorHAnsi"/>
        </w:rPr>
        <w:t>–</w:t>
      </w:r>
      <w:r w:rsidRPr="00D6378B">
        <w:rPr>
          <w:rFonts w:ascii="Verdana" w:hAnsi="Verdana" w:cstheme="minorHAnsi"/>
        </w:rPr>
        <w:t xml:space="preserve"> </w:t>
      </w:r>
      <w:r w:rsidR="00693A8D" w:rsidRPr="00693A8D">
        <w:rPr>
          <w:rFonts w:ascii="Verdana" w:hAnsi="Verdana" w:cstheme="minorHAnsi"/>
          <w:sz w:val="22"/>
          <w:szCs w:val="22"/>
        </w:rPr>
        <w:t>Le L</w:t>
      </w:r>
      <w:r w:rsidR="00693A8D" w:rsidRPr="00EB7FC9">
        <w:rPr>
          <w:rFonts w:ascii="Verdana" w:hAnsi="Verdana" w:cstheme="minorHAnsi"/>
          <w:sz w:val="22"/>
          <w:szCs w:val="22"/>
          <w:vertAlign w:val="subscript"/>
        </w:rPr>
        <w:t>50</w:t>
      </w:r>
      <w:r w:rsidR="00693A8D" w:rsidRPr="00693A8D">
        <w:rPr>
          <w:rFonts w:ascii="Verdana" w:hAnsi="Verdana" w:cstheme="minorHAnsi"/>
          <w:sz w:val="22"/>
          <w:szCs w:val="22"/>
        </w:rPr>
        <w:t xml:space="preserve"> </w:t>
      </w:r>
      <w:r w:rsidR="00693A8D">
        <w:rPr>
          <w:rFonts w:ascii="Verdana" w:hAnsi="Verdana" w:cstheme="minorHAnsi"/>
          <w:sz w:val="22"/>
          <w:szCs w:val="22"/>
        </w:rPr>
        <w:t xml:space="preserve">stimate </w:t>
      </w:r>
      <w:r w:rsidR="00693A8D" w:rsidRPr="00693A8D">
        <w:rPr>
          <w:rFonts w:ascii="Verdana" w:hAnsi="Verdana" w:cstheme="minorHAnsi"/>
          <w:sz w:val="22"/>
          <w:szCs w:val="22"/>
        </w:rPr>
        <w:t xml:space="preserve">per le diverse specie </w:t>
      </w:r>
      <w:r w:rsidR="00693A8D">
        <w:rPr>
          <w:rFonts w:ascii="Verdana" w:hAnsi="Verdana" w:cstheme="minorHAnsi"/>
          <w:sz w:val="22"/>
          <w:szCs w:val="22"/>
        </w:rPr>
        <w:t xml:space="preserve">non hanno </w:t>
      </w:r>
      <w:r w:rsidR="00693A8D" w:rsidRPr="00693A8D">
        <w:rPr>
          <w:rFonts w:ascii="Verdana" w:hAnsi="Verdana" w:cstheme="minorHAnsi"/>
          <w:sz w:val="22"/>
          <w:szCs w:val="22"/>
        </w:rPr>
        <w:t>mostra</w:t>
      </w:r>
      <w:r w:rsidR="00693A8D">
        <w:rPr>
          <w:rFonts w:ascii="Verdana" w:hAnsi="Verdana" w:cstheme="minorHAnsi"/>
          <w:sz w:val="22"/>
          <w:szCs w:val="22"/>
        </w:rPr>
        <w:t>t</w:t>
      </w:r>
      <w:r w:rsidR="00693A8D" w:rsidRPr="00693A8D">
        <w:rPr>
          <w:rFonts w:ascii="Verdana" w:hAnsi="Verdana" w:cstheme="minorHAnsi"/>
          <w:sz w:val="22"/>
          <w:szCs w:val="22"/>
        </w:rPr>
        <w:t xml:space="preserve">o </w:t>
      </w:r>
      <w:r w:rsidR="00693A8D">
        <w:rPr>
          <w:rFonts w:ascii="Verdana" w:hAnsi="Verdana" w:cstheme="minorHAnsi"/>
          <w:sz w:val="22"/>
          <w:szCs w:val="22"/>
        </w:rPr>
        <w:t xml:space="preserve">notevoli </w:t>
      </w:r>
      <w:r w:rsidR="00693A8D" w:rsidRPr="00693A8D">
        <w:rPr>
          <w:rFonts w:ascii="Verdana" w:hAnsi="Verdana" w:cstheme="minorHAnsi"/>
          <w:sz w:val="22"/>
          <w:szCs w:val="22"/>
        </w:rPr>
        <w:t>differenze nei tre periodi considerati. In termini di rapporto L</w:t>
      </w:r>
      <w:r w:rsidR="00693A8D" w:rsidRPr="00693A8D">
        <w:rPr>
          <w:rFonts w:ascii="Verdana" w:hAnsi="Verdana" w:cstheme="minorHAnsi"/>
          <w:sz w:val="22"/>
          <w:szCs w:val="22"/>
          <w:vertAlign w:val="subscript"/>
        </w:rPr>
        <w:t>50</w:t>
      </w:r>
      <w:r w:rsidR="00693A8D" w:rsidRPr="00693A8D">
        <w:rPr>
          <w:rFonts w:ascii="Verdana" w:hAnsi="Verdana" w:cstheme="minorHAnsi"/>
          <w:sz w:val="22"/>
          <w:szCs w:val="22"/>
        </w:rPr>
        <w:t>/MCRS</w:t>
      </w:r>
      <w:r w:rsidR="00693A8D">
        <w:rPr>
          <w:rFonts w:ascii="Verdana" w:hAnsi="Verdana" w:cstheme="minorHAnsi"/>
          <w:sz w:val="22"/>
          <w:szCs w:val="22"/>
        </w:rPr>
        <w:t>,</w:t>
      </w:r>
      <w:r w:rsidR="00693A8D" w:rsidRPr="00693A8D">
        <w:rPr>
          <w:rFonts w:ascii="Verdana" w:hAnsi="Verdana" w:cstheme="minorHAnsi"/>
          <w:sz w:val="22"/>
          <w:szCs w:val="22"/>
        </w:rPr>
        <w:t xml:space="preserve"> i</w:t>
      </w:r>
      <w:r w:rsidR="004B7EBC" w:rsidRPr="00693A8D">
        <w:rPr>
          <w:rFonts w:ascii="Verdana" w:hAnsi="Verdana" w:cstheme="minorHAnsi"/>
          <w:sz w:val="22"/>
          <w:szCs w:val="22"/>
        </w:rPr>
        <w:t xml:space="preserve"> risultati ottenuti mostrano </w:t>
      </w:r>
      <w:r w:rsidR="00693A8D">
        <w:rPr>
          <w:rFonts w:ascii="Verdana" w:hAnsi="Verdana" w:cstheme="minorHAnsi"/>
          <w:sz w:val="22"/>
          <w:szCs w:val="22"/>
        </w:rPr>
        <w:t xml:space="preserve">invece </w:t>
      </w:r>
      <w:r w:rsidR="004B7EBC" w:rsidRPr="00693A8D">
        <w:rPr>
          <w:rFonts w:ascii="Verdana" w:hAnsi="Verdana" w:cstheme="minorHAnsi"/>
          <w:sz w:val="22"/>
          <w:szCs w:val="22"/>
        </w:rPr>
        <w:t xml:space="preserve">che, ad esclusione </w:t>
      </w:r>
      <w:r w:rsidR="00F45567" w:rsidRPr="00693A8D">
        <w:rPr>
          <w:rFonts w:ascii="Verdana" w:hAnsi="Verdana" w:cstheme="minorHAnsi"/>
          <w:sz w:val="22"/>
          <w:szCs w:val="22"/>
        </w:rPr>
        <w:t>d</w:t>
      </w:r>
      <w:r w:rsidR="00591B68" w:rsidRPr="00693A8D">
        <w:rPr>
          <w:rFonts w:ascii="Verdana" w:hAnsi="Verdana" w:cstheme="minorHAnsi"/>
          <w:sz w:val="22"/>
          <w:szCs w:val="22"/>
        </w:rPr>
        <w:t xml:space="preserve">el gambero rosa </w:t>
      </w:r>
      <w:r w:rsidR="0018058F" w:rsidRPr="00693A8D">
        <w:rPr>
          <w:rFonts w:ascii="Verdana" w:hAnsi="Verdana" w:cstheme="minorHAnsi"/>
          <w:sz w:val="22"/>
          <w:szCs w:val="22"/>
        </w:rPr>
        <w:t>(</w:t>
      </w:r>
      <w:r w:rsidR="004B7EBC" w:rsidRPr="00693A8D">
        <w:rPr>
          <w:rFonts w:ascii="Verdana" w:hAnsi="Verdana" w:cstheme="minorHAnsi"/>
          <w:sz w:val="22"/>
          <w:szCs w:val="22"/>
        </w:rPr>
        <w:t>L</w:t>
      </w:r>
      <w:r w:rsidR="004B7EBC" w:rsidRPr="00693A8D">
        <w:rPr>
          <w:rFonts w:ascii="Verdana" w:hAnsi="Verdana" w:cstheme="minorHAnsi"/>
          <w:sz w:val="22"/>
          <w:szCs w:val="22"/>
          <w:vertAlign w:val="subscript"/>
        </w:rPr>
        <w:t>50</w:t>
      </w:r>
      <w:r w:rsidR="004B7EBC" w:rsidRPr="00693A8D">
        <w:rPr>
          <w:rFonts w:ascii="Verdana" w:hAnsi="Verdana" w:cstheme="minorHAnsi"/>
          <w:sz w:val="22"/>
          <w:szCs w:val="22"/>
        </w:rPr>
        <w:t>/MCRS&lt;1</w:t>
      </w:r>
      <w:r w:rsidR="0018058F" w:rsidRPr="00693A8D">
        <w:rPr>
          <w:rFonts w:ascii="Verdana" w:hAnsi="Verdana" w:cstheme="minorHAnsi"/>
          <w:sz w:val="22"/>
          <w:szCs w:val="22"/>
        </w:rPr>
        <w:t>)</w:t>
      </w:r>
      <w:r w:rsidR="004B7EBC" w:rsidRPr="00693A8D">
        <w:rPr>
          <w:rFonts w:ascii="Verdana" w:hAnsi="Verdana" w:cstheme="minorHAnsi"/>
          <w:sz w:val="22"/>
          <w:szCs w:val="22"/>
        </w:rPr>
        <w:t xml:space="preserve">, il </w:t>
      </w:r>
      <w:r w:rsidR="00693A8D" w:rsidRPr="00693A8D">
        <w:rPr>
          <w:rFonts w:ascii="Verdana" w:hAnsi="Verdana" w:cstheme="minorHAnsi"/>
          <w:sz w:val="22"/>
          <w:szCs w:val="22"/>
        </w:rPr>
        <w:t>rapporto L</w:t>
      </w:r>
      <w:r w:rsidR="00693A8D" w:rsidRPr="00693A8D">
        <w:rPr>
          <w:rFonts w:ascii="Verdana" w:hAnsi="Verdana" w:cstheme="minorHAnsi"/>
          <w:sz w:val="22"/>
          <w:szCs w:val="22"/>
          <w:vertAlign w:val="subscript"/>
        </w:rPr>
        <w:t>50</w:t>
      </w:r>
      <w:r w:rsidR="00693A8D" w:rsidRPr="00693A8D">
        <w:rPr>
          <w:rFonts w:ascii="Verdana" w:hAnsi="Verdana" w:cstheme="minorHAnsi"/>
          <w:sz w:val="22"/>
          <w:szCs w:val="22"/>
        </w:rPr>
        <w:t xml:space="preserve">/MCRS </w:t>
      </w:r>
      <w:r w:rsidR="004B7EBC" w:rsidRPr="00693A8D">
        <w:rPr>
          <w:rFonts w:ascii="Verdana" w:hAnsi="Verdana" w:cstheme="minorHAnsi"/>
          <w:sz w:val="22"/>
          <w:szCs w:val="22"/>
        </w:rPr>
        <w:t xml:space="preserve">è </w:t>
      </w:r>
      <w:r w:rsidR="00693A8D">
        <w:rPr>
          <w:rFonts w:ascii="Verdana" w:hAnsi="Verdana" w:cstheme="minorHAnsi"/>
          <w:sz w:val="22"/>
          <w:szCs w:val="22"/>
        </w:rPr>
        <w:t xml:space="preserve">risultato </w:t>
      </w:r>
      <w:r w:rsidR="004B7EBC" w:rsidRPr="00693A8D">
        <w:rPr>
          <w:rFonts w:ascii="Verdana" w:hAnsi="Verdana" w:cstheme="minorHAnsi"/>
          <w:sz w:val="22"/>
          <w:szCs w:val="22"/>
        </w:rPr>
        <w:t>&gt;1</w:t>
      </w:r>
      <w:r w:rsidR="00F45567" w:rsidRPr="00693A8D">
        <w:rPr>
          <w:rFonts w:ascii="Verdana" w:hAnsi="Verdana" w:cstheme="minorHAnsi"/>
          <w:sz w:val="22"/>
          <w:szCs w:val="22"/>
        </w:rPr>
        <w:t xml:space="preserve"> in tutte le </w:t>
      </w:r>
      <w:r w:rsidR="009065DB" w:rsidRPr="00693A8D">
        <w:rPr>
          <w:rFonts w:ascii="Verdana" w:hAnsi="Verdana" w:cstheme="minorHAnsi"/>
          <w:sz w:val="22"/>
          <w:szCs w:val="22"/>
        </w:rPr>
        <w:t xml:space="preserve">altre </w:t>
      </w:r>
      <w:r w:rsidR="00F45567" w:rsidRPr="00693A8D">
        <w:rPr>
          <w:rFonts w:ascii="Verdana" w:hAnsi="Verdana" w:cstheme="minorHAnsi"/>
          <w:sz w:val="22"/>
          <w:szCs w:val="22"/>
        </w:rPr>
        <w:t>specie ne</w:t>
      </w:r>
      <w:r w:rsidR="009065DB" w:rsidRPr="00693A8D">
        <w:rPr>
          <w:rFonts w:ascii="Verdana" w:hAnsi="Verdana" w:cstheme="minorHAnsi"/>
          <w:sz w:val="22"/>
          <w:szCs w:val="22"/>
        </w:rPr>
        <w:t>i tre</w:t>
      </w:r>
      <w:r w:rsidR="00F45567" w:rsidRPr="00693A8D">
        <w:rPr>
          <w:rFonts w:ascii="Verdana" w:hAnsi="Verdana" w:cstheme="minorHAnsi"/>
          <w:sz w:val="22"/>
          <w:szCs w:val="22"/>
        </w:rPr>
        <w:t xml:space="preserve"> periodi considerati</w:t>
      </w:r>
      <w:r w:rsidR="004B7EBC" w:rsidRPr="00693A8D">
        <w:rPr>
          <w:rFonts w:ascii="Verdana" w:hAnsi="Verdana" w:cstheme="minorHAnsi"/>
          <w:sz w:val="22"/>
          <w:szCs w:val="22"/>
        </w:rPr>
        <w:t xml:space="preserve">. </w:t>
      </w:r>
    </w:p>
    <w:p w14:paraId="4830353B" w14:textId="77777777" w:rsidR="0039329A" w:rsidRPr="00693A8D" w:rsidRDefault="0039329A" w:rsidP="009F350F">
      <w:pPr>
        <w:pStyle w:val="Default"/>
        <w:jc w:val="both"/>
        <w:rPr>
          <w:rFonts w:ascii="Verdana" w:eastAsia="SimSun" w:hAnsi="Verdana"/>
          <w:sz w:val="22"/>
          <w:szCs w:val="22"/>
        </w:rPr>
      </w:pPr>
    </w:p>
    <w:p w14:paraId="53475234" w14:textId="3452B73D" w:rsidR="0039329A" w:rsidRPr="0039329A" w:rsidRDefault="001D5203" w:rsidP="005C54F8">
      <w:pPr>
        <w:keepNext/>
        <w:keepLines/>
        <w:spacing w:after="20" w:line="240" w:lineRule="auto"/>
        <w:ind w:left="851" w:hanging="851"/>
        <w:jc w:val="both"/>
        <w:rPr>
          <w:rFonts w:ascii="Verdana" w:eastAsia="SimSun" w:hAnsi="Verdana"/>
          <w:sz w:val="18"/>
          <w:szCs w:val="18"/>
        </w:rPr>
      </w:pPr>
      <w:r w:rsidRPr="0039329A">
        <w:rPr>
          <w:rFonts w:ascii="Verdana" w:eastAsia="SimSun" w:hAnsi="Verdana"/>
          <w:sz w:val="18"/>
          <w:szCs w:val="18"/>
        </w:rPr>
        <w:t>Tab</w:t>
      </w:r>
      <w:r w:rsidR="005C54F8">
        <w:rPr>
          <w:rFonts w:ascii="Verdana" w:eastAsia="SimSun" w:hAnsi="Verdana"/>
          <w:sz w:val="18"/>
          <w:szCs w:val="18"/>
        </w:rPr>
        <w:t>.</w:t>
      </w:r>
      <w:r w:rsidRPr="0039329A">
        <w:rPr>
          <w:rFonts w:ascii="Verdana" w:eastAsia="SimSun" w:hAnsi="Verdana"/>
          <w:sz w:val="18"/>
          <w:szCs w:val="18"/>
        </w:rPr>
        <w:t xml:space="preserve"> 1 </w:t>
      </w:r>
      <w:proofErr w:type="gramStart"/>
      <w:r w:rsidRPr="0039329A">
        <w:rPr>
          <w:rFonts w:ascii="Verdana" w:eastAsia="SimSun" w:hAnsi="Verdana"/>
          <w:sz w:val="18"/>
          <w:szCs w:val="18"/>
        </w:rPr>
        <w:t xml:space="preserve">- </w:t>
      </w:r>
      <w:r w:rsidR="0039329A">
        <w:rPr>
          <w:rFonts w:ascii="Verdana" w:eastAsia="SimSun" w:hAnsi="Verdana"/>
          <w:sz w:val="18"/>
          <w:szCs w:val="18"/>
        </w:rPr>
        <w:t xml:space="preserve"> T</w:t>
      </w:r>
      <w:r w:rsidR="0039329A" w:rsidRPr="00D6378B">
        <w:rPr>
          <w:rFonts w:ascii="Verdana" w:eastAsia="SimSun" w:hAnsi="Verdana"/>
          <w:sz w:val="18"/>
          <w:szCs w:val="18"/>
        </w:rPr>
        <w:t>aglia</w:t>
      </w:r>
      <w:proofErr w:type="gramEnd"/>
      <w:r w:rsidR="0039329A" w:rsidRPr="00D6378B">
        <w:rPr>
          <w:rFonts w:ascii="Verdana" w:eastAsia="SimSun" w:hAnsi="Verdana"/>
          <w:sz w:val="18"/>
          <w:szCs w:val="18"/>
        </w:rPr>
        <w:t xml:space="preserve"> minima di riferimento per la conservazione (MCRS) e lunghezza di</w:t>
      </w:r>
      <w:r w:rsidR="0039329A">
        <w:rPr>
          <w:rFonts w:ascii="Verdana" w:eastAsia="SimSun" w:hAnsi="Verdana"/>
          <w:sz w:val="18"/>
          <w:szCs w:val="18"/>
        </w:rPr>
        <w:t xml:space="preserve"> </w:t>
      </w:r>
      <w:r w:rsidR="0039329A" w:rsidRPr="00D6378B">
        <w:rPr>
          <w:rFonts w:ascii="Verdana" w:eastAsia="SimSun" w:hAnsi="Verdana"/>
          <w:sz w:val="18"/>
          <w:szCs w:val="18"/>
        </w:rPr>
        <w:t xml:space="preserve">prima maturità </w:t>
      </w:r>
      <w:r w:rsidR="0039329A">
        <w:rPr>
          <w:rFonts w:ascii="Verdana" w:eastAsia="SimSun" w:hAnsi="Verdana"/>
          <w:sz w:val="18"/>
          <w:szCs w:val="18"/>
        </w:rPr>
        <w:t>(</w:t>
      </w:r>
      <w:r w:rsidR="0039329A" w:rsidRPr="00D6378B">
        <w:rPr>
          <w:rFonts w:ascii="Verdana" w:eastAsia="SimSun" w:hAnsi="Verdana"/>
          <w:sz w:val="18"/>
          <w:szCs w:val="18"/>
        </w:rPr>
        <w:t>L</w:t>
      </w:r>
      <w:r w:rsidR="0039329A" w:rsidRPr="00D6378B">
        <w:rPr>
          <w:rFonts w:ascii="Verdana" w:eastAsia="SimSun" w:hAnsi="Verdana"/>
          <w:sz w:val="18"/>
          <w:szCs w:val="18"/>
          <w:vertAlign w:val="subscript"/>
        </w:rPr>
        <w:t>50</w:t>
      </w:r>
      <w:r w:rsidR="0039329A">
        <w:rPr>
          <w:rFonts w:ascii="Verdana" w:eastAsia="SimSun" w:hAnsi="Verdana"/>
          <w:sz w:val="18"/>
          <w:szCs w:val="18"/>
        </w:rPr>
        <w:t xml:space="preserve">) </w:t>
      </w:r>
      <w:r w:rsidR="0039329A" w:rsidRPr="00D6378B">
        <w:rPr>
          <w:rFonts w:ascii="Verdana" w:eastAsia="SimSun" w:hAnsi="Verdana"/>
          <w:sz w:val="18"/>
          <w:szCs w:val="18"/>
        </w:rPr>
        <w:t>per specie</w:t>
      </w:r>
      <w:r w:rsidR="0039329A">
        <w:rPr>
          <w:rFonts w:ascii="Verdana" w:eastAsia="SimSun" w:hAnsi="Verdana"/>
          <w:sz w:val="18"/>
          <w:szCs w:val="18"/>
        </w:rPr>
        <w:t>.</w:t>
      </w:r>
    </w:p>
    <w:p w14:paraId="02CAF0B6" w14:textId="72296523" w:rsidR="0039329A" w:rsidRDefault="001D5203" w:rsidP="005C54F8">
      <w:pPr>
        <w:keepNext/>
        <w:keepLines/>
        <w:spacing w:after="20" w:line="240" w:lineRule="auto"/>
        <w:ind w:left="851"/>
        <w:jc w:val="both"/>
        <w:rPr>
          <w:rFonts w:ascii="Verdana" w:eastAsia="SimSun" w:hAnsi="Verdana"/>
          <w:i/>
          <w:iCs/>
          <w:sz w:val="18"/>
          <w:szCs w:val="18"/>
          <w:lang w:val="en-GB"/>
        </w:rPr>
      </w:pPr>
      <w:r w:rsidRPr="0033403E">
        <w:rPr>
          <w:rFonts w:ascii="Verdana" w:eastAsia="SimSun" w:hAnsi="Verdana"/>
          <w:i/>
          <w:iCs/>
          <w:sz w:val="18"/>
          <w:szCs w:val="18"/>
          <w:lang w:val="en-GB"/>
        </w:rPr>
        <w:t xml:space="preserve">Minimum conservation reference size (MCRS) and length </w:t>
      </w:r>
      <w:r w:rsidR="00F45567" w:rsidRPr="0033403E">
        <w:rPr>
          <w:rFonts w:ascii="Verdana" w:eastAsia="SimSun" w:hAnsi="Verdana"/>
          <w:i/>
          <w:iCs/>
          <w:sz w:val="18"/>
          <w:szCs w:val="18"/>
          <w:lang w:val="en-GB"/>
        </w:rPr>
        <w:t>at first maturity (</w:t>
      </w:r>
      <w:r w:rsidRPr="0033403E">
        <w:rPr>
          <w:rFonts w:ascii="Verdana" w:eastAsia="SimSun" w:hAnsi="Verdana"/>
          <w:i/>
          <w:iCs/>
          <w:sz w:val="18"/>
          <w:szCs w:val="18"/>
          <w:lang w:val="en-GB"/>
        </w:rPr>
        <w:t>L</w:t>
      </w:r>
      <w:r w:rsidRPr="0033403E">
        <w:rPr>
          <w:rFonts w:ascii="Verdana" w:eastAsia="SimSun" w:hAnsi="Verdana"/>
          <w:i/>
          <w:iCs/>
          <w:sz w:val="18"/>
          <w:szCs w:val="18"/>
          <w:vertAlign w:val="subscript"/>
          <w:lang w:val="en-GB"/>
        </w:rPr>
        <w:t>50</w:t>
      </w:r>
      <w:r w:rsidR="00F45567" w:rsidRPr="0033403E">
        <w:rPr>
          <w:rFonts w:ascii="Verdana" w:eastAsia="SimSun" w:hAnsi="Verdana"/>
          <w:i/>
          <w:iCs/>
          <w:sz w:val="18"/>
          <w:szCs w:val="18"/>
          <w:lang w:val="en-GB"/>
        </w:rPr>
        <w:t xml:space="preserve">) </w:t>
      </w:r>
      <w:r w:rsidRPr="0033403E">
        <w:rPr>
          <w:rFonts w:ascii="Verdana" w:eastAsia="SimSun" w:hAnsi="Verdana"/>
          <w:i/>
          <w:iCs/>
          <w:sz w:val="18"/>
          <w:szCs w:val="18"/>
          <w:lang w:val="en-GB"/>
        </w:rPr>
        <w:t xml:space="preserve">per species. </w:t>
      </w:r>
    </w:p>
    <w:p w14:paraId="59B2B96D" w14:textId="77777777" w:rsidR="0033403E" w:rsidRPr="0033403E" w:rsidRDefault="0033403E" w:rsidP="0033403E">
      <w:pPr>
        <w:keepNext/>
        <w:keepLines/>
        <w:spacing w:after="20" w:line="240" w:lineRule="auto"/>
        <w:ind w:left="851" w:firstLine="283"/>
        <w:jc w:val="both"/>
        <w:rPr>
          <w:rFonts w:ascii="Verdana" w:eastAsia="SimSun" w:hAnsi="Verdana"/>
          <w:i/>
          <w:iCs/>
          <w:sz w:val="18"/>
          <w:szCs w:val="18"/>
          <w:lang w:val="en-GB"/>
        </w:rPr>
      </w:pPr>
    </w:p>
    <w:p w14:paraId="15EE72CC" w14:textId="4A29F595" w:rsidR="00703748" w:rsidRDefault="005C54F8" w:rsidP="005C54F8">
      <w:pPr>
        <w:spacing w:line="240" w:lineRule="auto"/>
        <w:ind w:left="708"/>
        <w:rPr>
          <w:rFonts w:ascii="Verdana" w:eastAsia="SimSun" w:hAnsi="Verdana"/>
          <w:sz w:val="18"/>
          <w:szCs w:val="18"/>
        </w:rPr>
      </w:pPr>
      <w:r>
        <w:rPr>
          <w:rFonts w:ascii="Verdana" w:eastAsia="SimSun" w:hAnsi="Verdana"/>
          <w:noProof/>
          <w:sz w:val="18"/>
          <w:szCs w:val="18"/>
          <w14:ligatures w14:val="standardContextual"/>
        </w:rPr>
        <w:drawing>
          <wp:inline distT="0" distB="0" distL="0" distR="0" wp14:anchorId="46BF2261" wp14:editId="485B5F67">
            <wp:extent cx="5527199" cy="1837430"/>
            <wp:effectExtent l="0" t="0" r="0" b="4445"/>
            <wp:docPr id="19815398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39895" name="Immagine 19815398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9640" cy="1851539"/>
                    </a:xfrm>
                    <a:prstGeom prst="rect">
                      <a:avLst/>
                    </a:prstGeom>
                  </pic:spPr>
                </pic:pic>
              </a:graphicData>
            </a:graphic>
          </wp:inline>
        </w:drawing>
      </w:r>
    </w:p>
    <w:p w14:paraId="64E29D57" w14:textId="3D9375DD" w:rsidR="002347D6" w:rsidRDefault="002347D6" w:rsidP="00E70ACC">
      <w:pPr>
        <w:spacing w:line="240" w:lineRule="auto"/>
        <w:ind w:left="708"/>
        <w:jc w:val="both"/>
        <w:rPr>
          <w:rFonts w:ascii="Verdana" w:eastAsia="SimSun" w:hAnsi="Verdana"/>
          <w:sz w:val="18"/>
          <w:szCs w:val="18"/>
        </w:rPr>
      </w:pPr>
    </w:p>
    <w:p w14:paraId="74E4E25D" w14:textId="51ACF5E3" w:rsidR="002347D6" w:rsidRDefault="002347D6" w:rsidP="00E70ACC">
      <w:pPr>
        <w:spacing w:line="240" w:lineRule="auto"/>
        <w:ind w:left="708"/>
        <w:jc w:val="both"/>
        <w:rPr>
          <w:rFonts w:ascii="Verdana" w:eastAsia="SimSun" w:hAnsi="Verdana"/>
          <w:sz w:val="18"/>
          <w:szCs w:val="18"/>
        </w:rPr>
      </w:pPr>
    </w:p>
    <w:p w14:paraId="4C23DA15" w14:textId="2EB3C9AF" w:rsidR="00C87D8F" w:rsidRPr="00B55CA4" w:rsidRDefault="00C87D8F" w:rsidP="00B55CA4">
      <w:pPr>
        <w:spacing w:line="240" w:lineRule="auto"/>
        <w:jc w:val="both"/>
        <w:rPr>
          <w:rStyle w:val="Rimandocommento"/>
          <w:rFonts w:ascii="Verdana" w:eastAsia="SimSun" w:hAnsi="Verdana"/>
          <w:sz w:val="18"/>
          <w:szCs w:val="18"/>
        </w:rPr>
      </w:pPr>
    </w:p>
    <w:p w14:paraId="785536E2" w14:textId="64D1D351" w:rsidR="0033403E" w:rsidRDefault="0033403E" w:rsidP="0033403E">
      <w:pPr>
        <w:spacing w:after="0" w:line="240" w:lineRule="auto"/>
        <w:ind w:left="708" w:hanging="708"/>
        <w:rPr>
          <w:rFonts w:ascii="Verdana" w:eastAsia="SimSun" w:hAnsi="Verdana"/>
          <w:sz w:val="18"/>
          <w:szCs w:val="18"/>
        </w:rPr>
      </w:pPr>
    </w:p>
    <w:p w14:paraId="1B2C6CDD" w14:textId="54321A80" w:rsidR="0033403E" w:rsidRDefault="0033403E" w:rsidP="0033403E">
      <w:pPr>
        <w:spacing w:after="0" w:line="240" w:lineRule="auto"/>
        <w:ind w:left="708" w:hanging="708"/>
        <w:rPr>
          <w:rFonts w:ascii="Verdana" w:eastAsia="SimSun" w:hAnsi="Verdana"/>
          <w:sz w:val="18"/>
          <w:szCs w:val="18"/>
        </w:rPr>
      </w:pPr>
    </w:p>
    <w:p w14:paraId="01B052A1" w14:textId="77777777" w:rsidR="0033403E" w:rsidRDefault="0033403E" w:rsidP="0033403E">
      <w:pPr>
        <w:spacing w:after="0" w:line="240" w:lineRule="auto"/>
        <w:ind w:left="708" w:hanging="708"/>
        <w:rPr>
          <w:rFonts w:ascii="Verdana" w:eastAsia="SimSun" w:hAnsi="Verdana"/>
          <w:sz w:val="18"/>
          <w:szCs w:val="18"/>
        </w:rPr>
      </w:pPr>
    </w:p>
    <w:p w14:paraId="1F12450F" w14:textId="43F2F234" w:rsidR="0033403E" w:rsidRDefault="002347D6" w:rsidP="0033403E">
      <w:pPr>
        <w:spacing w:after="0" w:line="240" w:lineRule="auto"/>
        <w:ind w:left="708" w:hanging="708"/>
        <w:rPr>
          <w:rFonts w:ascii="Verdana" w:eastAsia="SimSun" w:hAnsi="Verdana"/>
          <w:sz w:val="18"/>
          <w:szCs w:val="18"/>
        </w:rPr>
      </w:pPr>
      <w:r>
        <w:rPr>
          <w:rFonts w:ascii="Verdana" w:eastAsia="SimSun" w:hAnsi="Verdana"/>
          <w:noProof/>
          <w:sz w:val="18"/>
          <w:szCs w:val="18"/>
        </w:rPr>
        <w:lastRenderedPageBreak/>
        <w:drawing>
          <wp:anchor distT="0" distB="0" distL="114300" distR="114300" simplePos="0" relativeHeight="251658240" behindDoc="0" locked="0" layoutInCell="1" allowOverlap="1" wp14:anchorId="54FCC0EB" wp14:editId="00C95F58">
            <wp:simplePos x="0" y="0"/>
            <wp:positionH relativeFrom="column">
              <wp:posOffset>100965</wp:posOffset>
            </wp:positionH>
            <wp:positionV relativeFrom="paragraph">
              <wp:posOffset>2540</wp:posOffset>
            </wp:positionV>
            <wp:extent cx="5708650" cy="4385945"/>
            <wp:effectExtent l="0" t="0" r="0" b="0"/>
            <wp:wrapSquare wrapText="bothSides"/>
            <wp:docPr id="9321272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650" cy="4385945"/>
                    </a:xfrm>
                    <a:prstGeom prst="rect">
                      <a:avLst/>
                    </a:prstGeom>
                    <a:noFill/>
                  </pic:spPr>
                </pic:pic>
              </a:graphicData>
            </a:graphic>
            <wp14:sizeRelH relativeFrom="margin">
              <wp14:pctWidth>0</wp14:pctWidth>
            </wp14:sizeRelH>
            <wp14:sizeRelV relativeFrom="margin">
              <wp14:pctHeight>0</wp14:pctHeight>
            </wp14:sizeRelV>
          </wp:anchor>
        </w:drawing>
      </w:r>
    </w:p>
    <w:p w14:paraId="07E42978" w14:textId="15A05BEB" w:rsidR="0033403E" w:rsidRDefault="0033403E" w:rsidP="0033403E">
      <w:pPr>
        <w:spacing w:after="0" w:line="240" w:lineRule="auto"/>
        <w:ind w:left="708" w:hanging="708"/>
        <w:rPr>
          <w:rFonts w:ascii="Verdana" w:eastAsia="SimSun" w:hAnsi="Verdana"/>
          <w:sz w:val="18"/>
          <w:szCs w:val="18"/>
        </w:rPr>
      </w:pPr>
    </w:p>
    <w:p w14:paraId="33A69014" w14:textId="01627A0F" w:rsidR="0033403E" w:rsidRDefault="0033403E" w:rsidP="0033403E">
      <w:pPr>
        <w:spacing w:after="0" w:line="240" w:lineRule="auto"/>
        <w:ind w:left="708" w:hanging="708"/>
        <w:jc w:val="both"/>
        <w:rPr>
          <w:rFonts w:ascii="Verdana" w:hAnsi="Verdana" w:cstheme="minorHAnsi"/>
          <w:sz w:val="18"/>
          <w:szCs w:val="18"/>
        </w:rPr>
      </w:pPr>
      <w:r>
        <w:rPr>
          <w:rFonts w:ascii="Verdana" w:eastAsia="SimSun" w:hAnsi="Verdana"/>
          <w:sz w:val="18"/>
          <w:szCs w:val="18"/>
        </w:rPr>
        <w:t>Fig. 1 - Confronto tra l</w:t>
      </w:r>
      <w:r w:rsidRPr="00D6378B">
        <w:rPr>
          <w:rFonts w:ascii="Verdana" w:eastAsia="SimSun" w:hAnsi="Verdana"/>
          <w:sz w:val="18"/>
          <w:szCs w:val="18"/>
        </w:rPr>
        <w:t xml:space="preserve">unghezza di prima maturità </w:t>
      </w:r>
      <w:r>
        <w:rPr>
          <w:rFonts w:ascii="Verdana" w:eastAsia="SimSun" w:hAnsi="Verdana"/>
          <w:sz w:val="18"/>
          <w:szCs w:val="18"/>
        </w:rPr>
        <w:t>(</w:t>
      </w:r>
      <w:r w:rsidRPr="00D6378B">
        <w:rPr>
          <w:rFonts w:ascii="Verdana" w:eastAsia="SimSun" w:hAnsi="Verdana"/>
          <w:sz w:val="18"/>
          <w:szCs w:val="18"/>
        </w:rPr>
        <w:t>L</w:t>
      </w:r>
      <w:r w:rsidRPr="00D6378B">
        <w:rPr>
          <w:rFonts w:ascii="Verdana" w:eastAsia="SimSun" w:hAnsi="Verdana"/>
          <w:sz w:val="18"/>
          <w:szCs w:val="18"/>
          <w:vertAlign w:val="subscript"/>
        </w:rPr>
        <w:t>50</w:t>
      </w:r>
      <w:r>
        <w:rPr>
          <w:rFonts w:ascii="Verdana" w:eastAsia="SimSun" w:hAnsi="Verdana"/>
          <w:sz w:val="18"/>
          <w:szCs w:val="18"/>
        </w:rPr>
        <w:t>) degli esemplari femminili e</w:t>
      </w:r>
      <w:r w:rsidRPr="00D6378B">
        <w:rPr>
          <w:rFonts w:ascii="Verdana" w:eastAsia="SimSun" w:hAnsi="Verdana"/>
          <w:sz w:val="18"/>
          <w:szCs w:val="18"/>
        </w:rPr>
        <w:t xml:space="preserve"> taglia minima di riferimento per la conservazione </w:t>
      </w:r>
      <w:r>
        <w:rPr>
          <w:rFonts w:ascii="Verdana" w:eastAsia="SimSun" w:hAnsi="Verdana"/>
          <w:sz w:val="18"/>
          <w:szCs w:val="18"/>
        </w:rPr>
        <w:t>(MCRS) di</w:t>
      </w:r>
      <w:r w:rsidRPr="00D6378B">
        <w:rPr>
          <w:rFonts w:ascii="Verdana" w:eastAsia="SimSun" w:hAnsi="Verdana"/>
          <w:sz w:val="18"/>
          <w:szCs w:val="18"/>
        </w:rPr>
        <w:t xml:space="preserve"> (a)</w:t>
      </w:r>
      <w:r>
        <w:rPr>
          <w:rFonts w:ascii="Verdana" w:eastAsia="SimSun" w:hAnsi="Verdana"/>
          <w:sz w:val="18"/>
          <w:szCs w:val="18"/>
        </w:rPr>
        <w:t xml:space="preserve"> </w:t>
      </w:r>
      <w:proofErr w:type="spellStart"/>
      <w:r w:rsidRPr="00D6378B">
        <w:rPr>
          <w:rFonts w:ascii="Verdana" w:hAnsi="Verdana" w:cstheme="minorHAnsi"/>
          <w:i/>
          <w:sz w:val="18"/>
          <w:szCs w:val="18"/>
        </w:rPr>
        <w:t>Parapenaeus</w:t>
      </w:r>
      <w:proofErr w:type="spellEnd"/>
      <w:r w:rsidRPr="00D6378B">
        <w:rPr>
          <w:rFonts w:ascii="Verdana" w:hAnsi="Verdana" w:cstheme="minorHAnsi"/>
          <w:i/>
          <w:sz w:val="18"/>
          <w:szCs w:val="18"/>
        </w:rPr>
        <w:t xml:space="preserve"> </w:t>
      </w:r>
      <w:proofErr w:type="spellStart"/>
      <w:r w:rsidRPr="00D6378B">
        <w:rPr>
          <w:rFonts w:ascii="Verdana" w:hAnsi="Verdana" w:cstheme="minorHAnsi"/>
          <w:i/>
          <w:sz w:val="18"/>
          <w:szCs w:val="18"/>
        </w:rPr>
        <w:t>longirostris</w:t>
      </w:r>
      <w:proofErr w:type="spellEnd"/>
      <w:r w:rsidRPr="00D6378B">
        <w:rPr>
          <w:rFonts w:ascii="Verdana" w:hAnsi="Verdana" w:cstheme="minorHAnsi"/>
          <w:sz w:val="18"/>
          <w:szCs w:val="18"/>
        </w:rPr>
        <w:t>, (</w:t>
      </w:r>
      <w:r w:rsidRPr="00D6378B">
        <w:rPr>
          <w:rFonts w:ascii="Verdana" w:eastAsia="SimSun" w:hAnsi="Verdana"/>
          <w:sz w:val="18"/>
          <w:szCs w:val="18"/>
        </w:rPr>
        <w:t xml:space="preserve">b) </w:t>
      </w:r>
      <w:proofErr w:type="spellStart"/>
      <w:r w:rsidRPr="00D6378B">
        <w:rPr>
          <w:rFonts w:ascii="Verdana" w:hAnsi="Verdana" w:cstheme="minorHAnsi"/>
          <w:i/>
          <w:iCs/>
          <w:sz w:val="18"/>
          <w:szCs w:val="18"/>
        </w:rPr>
        <w:t>Merluccius</w:t>
      </w:r>
      <w:proofErr w:type="spellEnd"/>
      <w:r w:rsidRPr="00D6378B">
        <w:rPr>
          <w:rFonts w:ascii="Verdana" w:hAnsi="Verdana" w:cstheme="minorHAnsi"/>
          <w:i/>
          <w:iCs/>
          <w:sz w:val="18"/>
          <w:szCs w:val="18"/>
        </w:rPr>
        <w:t xml:space="preserve"> </w:t>
      </w:r>
      <w:proofErr w:type="spellStart"/>
      <w:r w:rsidRPr="00D6378B">
        <w:rPr>
          <w:rFonts w:ascii="Verdana" w:hAnsi="Verdana" w:cstheme="minorHAnsi"/>
          <w:i/>
          <w:iCs/>
          <w:sz w:val="18"/>
          <w:szCs w:val="18"/>
        </w:rPr>
        <w:t>merluccius</w:t>
      </w:r>
      <w:proofErr w:type="spellEnd"/>
      <w:r w:rsidRPr="00D6378B">
        <w:rPr>
          <w:rFonts w:ascii="Verdana" w:hAnsi="Verdana" w:cstheme="minorHAnsi"/>
          <w:i/>
          <w:iCs/>
          <w:sz w:val="18"/>
          <w:szCs w:val="18"/>
        </w:rPr>
        <w:t xml:space="preserve">, </w:t>
      </w:r>
      <w:r w:rsidRPr="00D6378B">
        <w:rPr>
          <w:rFonts w:ascii="Verdana" w:hAnsi="Verdana" w:cstheme="minorHAnsi"/>
          <w:sz w:val="18"/>
          <w:szCs w:val="18"/>
        </w:rPr>
        <w:t xml:space="preserve">(c) </w:t>
      </w:r>
      <w:proofErr w:type="spellStart"/>
      <w:r w:rsidRPr="00D6378B">
        <w:rPr>
          <w:rFonts w:ascii="Verdana" w:hAnsi="Verdana" w:cstheme="minorHAnsi"/>
          <w:i/>
          <w:iCs/>
          <w:sz w:val="18"/>
          <w:szCs w:val="18"/>
        </w:rPr>
        <w:t>Nephrops</w:t>
      </w:r>
      <w:proofErr w:type="spellEnd"/>
      <w:r w:rsidRPr="00D6378B">
        <w:rPr>
          <w:rFonts w:ascii="Verdana" w:hAnsi="Verdana" w:cstheme="minorHAnsi"/>
          <w:i/>
          <w:iCs/>
          <w:sz w:val="18"/>
          <w:szCs w:val="18"/>
        </w:rPr>
        <w:t xml:space="preserve"> </w:t>
      </w:r>
      <w:proofErr w:type="spellStart"/>
      <w:r w:rsidRPr="00D6378B">
        <w:rPr>
          <w:rFonts w:ascii="Verdana" w:hAnsi="Verdana" w:cstheme="minorHAnsi"/>
          <w:i/>
          <w:iCs/>
          <w:sz w:val="18"/>
          <w:szCs w:val="18"/>
        </w:rPr>
        <w:t>norvegicus</w:t>
      </w:r>
      <w:proofErr w:type="spellEnd"/>
      <w:r w:rsidRPr="00D6378B">
        <w:rPr>
          <w:rFonts w:ascii="Verdana" w:hAnsi="Verdana" w:cstheme="minorHAnsi"/>
          <w:sz w:val="18"/>
          <w:szCs w:val="18"/>
        </w:rPr>
        <w:t xml:space="preserve">, (d) </w:t>
      </w:r>
      <w:proofErr w:type="spellStart"/>
      <w:r w:rsidRPr="00D6378B">
        <w:rPr>
          <w:rFonts w:ascii="Verdana" w:hAnsi="Verdana" w:cstheme="minorHAnsi"/>
          <w:i/>
          <w:iCs/>
          <w:sz w:val="18"/>
          <w:szCs w:val="18"/>
        </w:rPr>
        <w:t>Mullus</w:t>
      </w:r>
      <w:proofErr w:type="spellEnd"/>
      <w:r w:rsidRPr="00D6378B">
        <w:rPr>
          <w:rFonts w:ascii="Verdana" w:hAnsi="Verdana" w:cstheme="minorHAnsi"/>
          <w:i/>
          <w:iCs/>
          <w:sz w:val="18"/>
          <w:szCs w:val="18"/>
        </w:rPr>
        <w:t xml:space="preserve"> </w:t>
      </w:r>
      <w:proofErr w:type="spellStart"/>
      <w:r w:rsidRPr="00D6378B">
        <w:rPr>
          <w:rFonts w:ascii="Verdana" w:hAnsi="Verdana" w:cstheme="minorHAnsi"/>
          <w:i/>
          <w:iCs/>
          <w:sz w:val="18"/>
          <w:szCs w:val="18"/>
        </w:rPr>
        <w:t>surmuletus</w:t>
      </w:r>
      <w:proofErr w:type="spellEnd"/>
      <w:r w:rsidRPr="00D6378B">
        <w:rPr>
          <w:rFonts w:ascii="Verdana" w:hAnsi="Verdana" w:cstheme="minorHAnsi"/>
          <w:sz w:val="18"/>
          <w:szCs w:val="18"/>
        </w:rPr>
        <w:t>, (e)</w:t>
      </w:r>
      <w:r w:rsidRPr="00D6378B">
        <w:rPr>
          <w:rFonts w:ascii="Verdana" w:hAnsi="Verdana" w:cstheme="minorHAnsi"/>
          <w:i/>
          <w:iCs/>
          <w:sz w:val="18"/>
          <w:szCs w:val="18"/>
        </w:rPr>
        <w:t xml:space="preserve"> </w:t>
      </w:r>
      <w:proofErr w:type="spellStart"/>
      <w:r w:rsidRPr="00D6378B">
        <w:rPr>
          <w:rFonts w:ascii="Verdana" w:hAnsi="Verdana" w:cstheme="minorHAnsi"/>
          <w:i/>
          <w:iCs/>
          <w:sz w:val="18"/>
          <w:szCs w:val="18"/>
        </w:rPr>
        <w:t>Mullus</w:t>
      </w:r>
      <w:proofErr w:type="spellEnd"/>
      <w:r w:rsidRPr="00D6378B">
        <w:rPr>
          <w:rFonts w:ascii="Verdana" w:hAnsi="Verdana" w:cstheme="minorHAnsi"/>
          <w:i/>
          <w:iCs/>
          <w:sz w:val="18"/>
          <w:szCs w:val="18"/>
        </w:rPr>
        <w:t xml:space="preserve"> </w:t>
      </w:r>
      <w:proofErr w:type="spellStart"/>
      <w:r w:rsidRPr="00D6378B">
        <w:rPr>
          <w:rFonts w:ascii="Verdana" w:hAnsi="Verdana" w:cstheme="minorHAnsi"/>
          <w:i/>
          <w:iCs/>
          <w:sz w:val="18"/>
          <w:szCs w:val="18"/>
        </w:rPr>
        <w:t>barbatus</w:t>
      </w:r>
      <w:proofErr w:type="spellEnd"/>
      <w:r w:rsidRPr="00D6378B">
        <w:rPr>
          <w:rFonts w:ascii="Verdana" w:hAnsi="Verdana" w:cstheme="minorHAnsi"/>
          <w:sz w:val="18"/>
          <w:szCs w:val="18"/>
        </w:rPr>
        <w:t>.</w:t>
      </w:r>
    </w:p>
    <w:p w14:paraId="17F22D87" w14:textId="77777777" w:rsidR="0033403E" w:rsidRDefault="0033403E" w:rsidP="0033403E">
      <w:pPr>
        <w:spacing w:after="0" w:line="240" w:lineRule="auto"/>
        <w:ind w:left="708"/>
        <w:jc w:val="both"/>
        <w:rPr>
          <w:rFonts w:ascii="Verdana" w:hAnsi="Verdana" w:cstheme="minorHAnsi"/>
          <w:i/>
          <w:iCs/>
          <w:sz w:val="18"/>
          <w:szCs w:val="18"/>
          <w:lang w:val="en-GB"/>
        </w:rPr>
      </w:pPr>
      <w:r w:rsidRPr="009109B9">
        <w:rPr>
          <w:rFonts w:ascii="Verdana" w:hAnsi="Verdana" w:cstheme="minorHAnsi"/>
          <w:i/>
          <w:iCs/>
          <w:sz w:val="18"/>
          <w:szCs w:val="18"/>
          <w:lang w:val="en-GB"/>
        </w:rPr>
        <w:t>Comparison between of the length at first maturity (L</w:t>
      </w:r>
      <w:r w:rsidRPr="009109B9">
        <w:rPr>
          <w:rFonts w:ascii="Verdana" w:hAnsi="Verdana" w:cstheme="minorHAnsi"/>
          <w:i/>
          <w:iCs/>
          <w:sz w:val="18"/>
          <w:szCs w:val="18"/>
          <w:vertAlign w:val="subscript"/>
          <w:lang w:val="en-GB"/>
        </w:rPr>
        <w:t>50</w:t>
      </w:r>
      <w:r w:rsidRPr="009109B9">
        <w:rPr>
          <w:rFonts w:ascii="Verdana" w:hAnsi="Verdana" w:cstheme="minorHAnsi"/>
          <w:i/>
          <w:iCs/>
          <w:sz w:val="18"/>
          <w:szCs w:val="18"/>
          <w:lang w:val="en-GB"/>
        </w:rPr>
        <w:t>) and the minimum conservation reference size (MCRS) for (a</w:t>
      </w:r>
      <w:r w:rsidRPr="009109B9">
        <w:rPr>
          <w:rFonts w:ascii="Verdana" w:hAnsi="Verdana" w:cstheme="minorHAnsi"/>
          <w:sz w:val="18"/>
          <w:szCs w:val="18"/>
          <w:lang w:val="en-GB"/>
        </w:rPr>
        <w:t xml:space="preserve">) </w:t>
      </w:r>
      <w:proofErr w:type="spellStart"/>
      <w:r w:rsidRPr="009109B9">
        <w:rPr>
          <w:rFonts w:ascii="Verdana" w:hAnsi="Verdana" w:cstheme="minorHAnsi"/>
          <w:sz w:val="18"/>
          <w:szCs w:val="18"/>
          <w:lang w:val="en-GB"/>
        </w:rPr>
        <w:t>Parapenaeus</w:t>
      </w:r>
      <w:proofErr w:type="spellEnd"/>
      <w:r w:rsidRPr="009109B9">
        <w:rPr>
          <w:rFonts w:ascii="Verdana" w:hAnsi="Verdana" w:cstheme="minorHAnsi"/>
          <w:sz w:val="18"/>
          <w:szCs w:val="18"/>
          <w:lang w:val="en-GB"/>
        </w:rPr>
        <w:t xml:space="preserve"> </w:t>
      </w:r>
      <w:proofErr w:type="spellStart"/>
      <w:r w:rsidRPr="009109B9">
        <w:rPr>
          <w:rFonts w:ascii="Verdana" w:hAnsi="Verdana" w:cstheme="minorHAnsi"/>
          <w:sz w:val="18"/>
          <w:szCs w:val="18"/>
          <w:lang w:val="en-GB"/>
        </w:rPr>
        <w:t>longirostris</w:t>
      </w:r>
      <w:proofErr w:type="spellEnd"/>
      <w:r w:rsidRPr="009109B9">
        <w:rPr>
          <w:rFonts w:ascii="Verdana" w:hAnsi="Verdana" w:cstheme="minorHAnsi"/>
          <w:i/>
          <w:iCs/>
          <w:sz w:val="18"/>
          <w:szCs w:val="18"/>
          <w:lang w:val="en-GB"/>
        </w:rPr>
        <w:t xml:space="preserve">, (b) </w:t>
      </w:r>
      <w:r w:rsidRPr="009109B9">
        <w:rPr>
          <w:rFonts w:ascii="Verdana" w:hAnsi="Verdana" w:cstheme="minorHAnsi"/>
          <w:sz w:val="18"/>
          <w:szCs w:val="18"/>
          <w:lang w:val="en-GB"/>
        </w:rPr>
        <w:t xml:space="preserve">Merluccius </w:t>
      </w:r>
      <w:proofErr w:type="spellStart"/>
      <w:r w:rsidRPr="009109B9">
        <w:rPr>
          <w:rFonts w:ascii="Verdana" w:hAnsi="Verdana" w:cstheme="minorHAnsi"/>
          <w:sz w:val="18"/>
          <w:szCs w:val="18"/>
          <w:lang w:val="en-GB"/>
        </w:rPr>
        <w:t>merluccius</w:t>
      </w:r>
      <w:proofErr w:type="spellEnd"/>
      <w:r w:rsidRPr="009109B9">
        <w:rPr>
          <w:rFonts w:ascii="Verdana" w:hAnsi="Verdana" w:cstheme="minorHAnsi"/>
          <w:i/>
          <w:iCs/>
          <w:sz w:val="18"/>
          <w:szCs w:val="18"/>
          <w:lang w:val="en-GB"/>
        </w:rPr>
        <w:t xml:space="preserve">, (c) </w:t>
      </w:r>
      <w:proofErr w:type="spellStart"/>
      <w:r w:rsidRPr="009109B9">
        <w:rPr>
          <w:rFonts w:ascii="Verdana" w:hAnsi="Verdana" w:cstheme="minorHAnsi"/>
          <w:sz w:val="18"/>
          <w:szCs w:val="18"/>
          <w:lang w:val="en-GB"/>
        </w:rPr>
        <w:t>Nephrops</w:t>
      </w:r>
      <w:proofErr w:type="spellEnd"/>
      <w:r w:rsidRPr="009109B9">
        <w:rPr>
          <w:rFonts w:ascii="Verdana" w:hAnsi="Verdana" w:cstheme="minorHAnsi"/>
          <w:sz w:val="18"/>
          <w:szCs w:val="18"/>
          <w:lang w:val="en-GB"/>
        </w:rPr>
        <w:t xml:space="preserve"> norvegicus</w:t>
      </w:r>
      <w:r w:rsidRPr="009109B9">
        <w:rPr>
          <w:rFonts w:ascii="Verdana" w:hAnsi="Verdana" w:cstheme="minorHAnsi"/>
          <w:i/>
          <w:iCs/>
          <w:sz w:val="18"/>
          <w:szCs w:val="18"/>
          <w:lang w:val="en-GB"/>
        </w:rPr>
        <w:t xml:space="preserve">, (d) </w:t>
      </w:r>
      <w:proofErr w:type="spellStart"/>
      <w:r w:rsidRPr="009109B9">
        <w:rPr>
          <w:rFonts w:ascii="Verdana" w:hAnsi="Verdana" w:cstheme="minorHAnsi"/>
          <w:sz w:val="18"/>
          <w:szCs w:val="18"/>
          <w:lang w:val="en-GB"/>
        </w:rPr>
        <w:t>Mullus</w:t>
      </w:r>
      <w:proofErr w:type="spellEnd"/>
      <w:r w:rsidRPr="009109B9">
        <w:rPr>
          <w:rFonts w:ascii="Verdana" w:hAnsi="Verdana" w:cstheme="minorHAnsi"/>
          <w:sz w:val="18"/>
          <w:szCs w:val="18"/>
          <w:lang w:val="en-GB"/>
        </w:rPr>
        <w:t xml:space="preserve"> </w:t>
      </w:r>
      <w:proofErr w:type="spellStart"/>
      <w:r w:rsidRPr="009109B9">
        <w:rPr>
          <w:rFonts w:ascii="Verdana" w:hAnsi="Verdana" w:cstheme="minorHAnsi"/>
          <w:sz w:val="18"/>
          <w:szCs w:val="18"/>
          <w:lang w:val="en-GB"/>
        </w:rPr>
        <w:t>surmuletus</w:t>
      </w:r>
      <w:proofErr w:type="spellEnd"/>
      <w:r w:rsidRPr="009109B9">
        <w:rPr>
          <w:rFonts w:ascii="Verdana" w:hAnsi="Verdana" w:cstheme="minorHAnsi"/>
          <w:i/>
          <w:iCs/>
          <w:sz w:val="18"/>
          <w:szCs w:val="18"/>
          <w:lang w:val="en-GB"/>
        </w:rPr>
        <w:t xml:space="preserve">, (e) </w:t>
      </w:r>
      <w:proofErr w:type="spellStart"/>
      <w:r w:rsidRPr="009109B9">
        <w:rPr>
          <w:rFonts w:ascii="Verdana" w:hAnsi="Verdana" w:cstheme="minorHAnsi"/>
          <w:sz w:val="18"/>
          <w:szCs w:val="18"/>
          <w:lang w:val="en-GB"/>
        </w:rPr>
        <w:t>Mullus</w:t>
      </w:r>
      <w:proofErr w:type="spellEnd"/>
      <w:r w:rsidRPr="009109B9">
        <w:rPr>
          <w:rFonts w:ascii="Verdana" w:hAnsi="Verdana" w:cstheme="minorHAnsi"/>
          <w:sz w:val="18"/>
          <w:szCs w:val="18"/>
          <w:lang w:val="en-GB"/>
        </w:rPr>
        <w:t xml:space="preserve"> barbatus</w:t>
      </w:r>
      <w:r w:rsidRPr="009109B9">
        <w:rPr>
          <w:rFonts w:ascii="Verdana" w:hAnsi="Verdana" w:cstheme="minorHAnsi"/>
          <w:i/>
          <w:iCs/>
          <w:sz w:val="18"/>
          <w:szCs w:val="18"/>
          <w:lang w:val="en-GB"/>
        </w:rPr>
        <w:t>.</w:t>
      </w:r>
    </w:p>
    <w:p w14:paraId="11527E97" w14:textId="77777777" w:rsidR="002347D6" w:rsidRPr="009109B9" w:rsidRDefault="002347D6" w:rsidP="0033403E">
      <w:pPr>
        <w:spacing w:after="0" w:line="240" w:lineRule="auto"/>
        <w:ind w:left="708"/>
        <w:jc w:val="both"/>
        <w:rPr>
          <w:rFonts w:ascii="Verdana" w:hAnsi="Verdana" w:cstheme="minorHAnsi"/>
          <w:i/>
          <w:iCs/>
          <w:sz w:val="18"/>
          <w:szCs w:val="18"/>
          <w:lang w:val="en-GB"/>
        </w:rPr>
      </w:pPr>
    </w:p>
    <w:p w14:paraId="0E09E9DA" w14:textId="40C95ADA" w:rsidR="0033403E" w:rsidRPr="001D5203" w:rsidRDefault="0033403E" w:rsidP="0033403E">
      <w:pPr>
        <w:spacing w:after="0" w:line="240" w:lineRule="auto"/>
        <w:ind w:left="708" w:hanging="708"/>
        <w:jc w:val="both"/>
        <w:rPr>
          <w:rFonts w:ascii="Verdana" w:hAnsi="Verdana" w:cstheme="minorHAnsi"/>
          <w:sz w:val="18"/>
          <w:szCs w:val="18"/>
          <w:lang w:val="en-GB"/>
        </w:rPr>
      </w:pPr>
    </w:p>
    <w:p w14:paraId="188113D8" w14:textId="1BEE0CF1" w:rsidR="0058339F" w:rsidRPr="00766010" w:rsidRDefault="00612A61" w:rsidP="0033403E">
      <w:pPr>
        <w:pStyle w:val="Testocommento"/>
        <w:ind w:firstLine="284"/>
        <w:jc w:val="both"/>
        <w:rPr>
          <w:rFonts w:ascii="TimesNewRomanPSMT" w:eastAsia="TimesNewRomanPSMT" w:hAnsiTheme="minorHAnsi" w:cs="TimesNewRomanPSMT"/>
          <w:lang w:eastAsia="en-US"/>
          <w14:ligatures w14:val="standardContextual"/>
        </w:rPr>
      </w:pPr>
      <w:r w:rsidRPr="00F85A88">
        <w:rPr>
          <w:rFonts w:ascii="Verdana" w:hAnsi="Verdana" w:cstheme="minorHAnsi"/>
          <w:b/>
          <w:bCs/>
          <w:noProof/>
        </w:rPr>
        <w:t>Conclusion</w:t>
      </w:r>
      <w:r w:rsidR="000F68E1" w:rsidRPr="00F85A88">
        <w:rPr>
          <w:rFonts w:ascii="Verdana" w:hAnsi="Verdana" w:cstheme="minorHAnsi"/>
          <w:b/>
          <w:bCs/>
          <w:noProof/>
        </w:rPr>
        <w:t>i</w:t>
      </w:r>
      <w:r w:rsidR="00B87E44" w:rsidRPr="00F85A88">
        <w:rPr>
          <w:rFonts w:ascii="Verdana" w:hAnsi="Verdana" w:cstheme="minorHAnsi"/>
          <w:b/>
          <w:bCs/>
          <w:noProof/>
        </w:rPr>
        <w:t xml:space="preserve"> -</w:t>
      </w:r>
      <w:r w:rsidRPr="00F85A88">
        <w:rPr>
          <w:rFonts w:ascii="Verdana" w:hAnsi="Verdana" w:cstheme="minorHAnsi"/>
          <w:b/>
          <w:bCs/>
          <w:noProof/>
        </w:rPr>
        <w:t xml:space="preserve"> </w:t>
      </w:r>
      <w:r w:rsidR="003844A6" w:rsidRPr="00F85A88">
        <w:rPr>
          <w:rFonts w:ascii="Verdana" w:hAnsi="Verdana"/>
          <w:sz w:val="22"/>
          <w:szCs w:val="22"/>
        </w:rPr>
        <w:t>I risultati ottenuti mostrano una certa discordanza rispetto alla relazione attesa tra lo stato di sfruttamento della risorsa e il rapporto L</w:t>
      </w:r>
      <w:r w:rsidR="003844A6" w:rsidRPr="00EB7FC9">
        <w:rPr>
          <w:rFonts w:ascii="Verdana" w:hAnsi="Verdana"/>
          <w:sz w:val="22"/>
          <w:szCs w:val="22"/>
          <w:vertAlign w:val="subscript"/>
        </w:rPr>
        <w:t>50</w:t>
      </w:r>
      <w:r w:rsidR="003844A6" w:rsidRPr="00F85A88">
        <w:rPr>
          <w:rFonts w:ascii="Verdana" w:hAnsi="Verdana"/>
          <w:sz w:val="22"/>
          <w:szCs w:val="22"/>
        </w:rPr>
        <w:t xml:space="preserve">/MCRS. </w:t>
      </w:r>
      <w:r w:rsidR="00063957" w:rsidRPr="00F85A88">
        <w:rPr>
          <w:rFonts w:ascii="Verdana" w:hAnsi="Verdana"/>
          <w:sz w:val="22"/>
          <w:szCs w:val="22"/>
        </w:rPr>
        <w:t xml:space="preserve">Nel caso del </w:t>
      </w:r>
      <w:r w:rsidR="009065DB" w:rsidRPr="00F85A88">
        <w:rPr>
          <w:rFonts w:ascii="Verdana" w:hAnsi="Verdana"/>
          <w:sz w:val="22"/>
          <w:szCs w:val="22"/>
        </w:rPr>
        <w:t>gambero rosa</w:t>
      </w:r>
      <w:r w:rsidR="00063957" w:rsidRPr="00F85A88">
        <w:rPr>
          <w:rFonts w:ascii="Verdana" w:hAnsi="Verdana"/>
          <w:sz w:val="22"/>
          <w:szCs w:val="22"/>
        </w:rPr>
        <w:t xml:space="preserve">, </w:t>
      </w:r>
      <w:r w:rsidR="00693A8D" w:rsidRPr="00F85A88">
        <w:rPr>
          <w:rFonts w:ascii="Verdana" w:hAnsi="Verdana"/>
          <w:sz w:val="22"/>
          <w:szCs w:val="22"/>
        </w:rPr>
        <w:t>nonostante L</w:t>
      </w:r>
      <w:r w:rsidR="00693A8D" w:rsidRPr="00EB7FC9">
        <w:rPr>
          <w:rFonts w:ascii="Verdana" w:hAnsi="Verdana"/>
          <w:sz w:val="22"/>
          <w:szCs w:val="22"/>
          <w:vertAlign w:val="subscript"/>
        </w:rPr>
        <w:t>50</w:t>
      </w:r>
      <w:r w:rsidR="00693A8D" w:rsidRPr="00F85A88">
        <w:rPr>
          <w:rFonts w:ascii="Verdana" w:hAnsi="Verdana"/>
          <w:sz w:val="22"/>
          <w:szCs w:val="22"/>
        </w:rPr>
        <w:t xml:space="preserve">/MCRS è &lt;1 in tutti gli anni considerati, lo stock risulta essere in uno stato di </w:t>
      </w:r>
      <w:proofErr w:type="spellStart"/>
      <w:r w:rsidR="00693A8D" w:rsidRPr="00F85A88">
        <w:rPr>
          <w:rFonts w:ascii="Verdana" w:hAnsi="Verdana"/>
          <w:sz w:val="22"/>
          <w:szCs w:val="22"/>
        </w:rPr>
        <w:t>sovrasfuttamento</w:t>
      </w:r>
      <w:proofErr w:type="spellEnd"/>
      <w:r w:rsidR="00766010">
        <w:rPr>
          <w:rFonts w:ascii="Verdana" w:hAnsi="Verdana"/>
          <w:sz w:val="22"/>
          <w:szCs w:val="22"/>
        </w:rPr>
        <w:t xml:space="preserve"> (</w:t>
      </w:r>
      <w:proofErr w:type="spellStart"/>
      <w:r w:rsidR="00766010">
        <w:rPr>
          <w:rFonts w:ascii="Verdana" w:hAnsi="Verdana"/>
          <w:sz w:val="22"/>
          <w:szCs w:val="22"/>
        </w:rPr>
        <w:t>Gancitano</w:t>
      </w:r>
      <w:proofErr w:type="spellEnd"/>
      <w:r w:rsidR="00766010">
        <w:rPr>
          <w:rFonts w:ascii="Verdana" w:hAnsi="Verdana"/>
          <w:sz w:val="22"/>
          <w:szCs w:val="22"/>
        </w:rPr>
        <w:t xml:space="preserve"> </w:t>
      </w:r>
      <w:r w:rsidR="00766010" w:rsidRPr="0033403E">
        <w:rPr>
          <w:rFonts w:ascii="Verdana" w:hAnsi="Verdana"/>
          <w:i/>
          <w:iCs/>
          <w:sz w:val="22"/>
          <w:szCs w:val="22"/>
        </w:rPr>
        <w:t>et al.,</w:t>
      </w:r>
      <w:r w:rsidR="00766010">
        <w:rPr>
          <w:rFonts w:ascii="Verdana" w:hAnsi="Verdana"/>
          <w:sz w:val="22"/>
          <w:szCs w:val="22"/>
        </w:rPr>
        <w:t xml:space="preserve"> 2022)</w:t>
      </w:r>
      <w:r w:rsidR="003844A6" w:rsidRPr="00F85A88">
        <w:rPr>
          <w:rFonts w:ascii="Verdana" w:hAnsi="Verdana"/>
          <w:sz w:val="22"/>
          <w:szCs w:val="22"/>
        </w:rPr>
        <w:t>.</w:t>
      </w:r>
      <w:r w:rsidR="00F85A88" w:rsidRPr="00F85A88">
        <w:rPr>
          <w:rFonts w:ascii="Verdana" w:hAnsi="Verdana"/>
          <w:sz w:val="22"/>
          <w:szCs w:val="22"/>
        </w:rPr>
        <w:t xml:space="preserve"> </w:t>
      </w:r>
      <w:r w:rsidR="003844A6" w:rsidRPr="00F85A88">
        <w:rPr>
          <w:rFonts w:ascii="Verdana" w:hAnsi="Verdana"/>
          <w:sz w:val="22"/>
          <w:szCs w:val="22"/>
        </w:rPr>
        <w:t>Questo potrebbe essere dovuto a molteplici cause, tra le quali va annoverat</w:t>
      </w:r>
      <w:r w:rsidR="00451438" w:rsidRPr="00F85A88">
        <w:rPr>
          <w:rFonts w:ascii="Verdana" w:hAnsi="Verdana"/>
          <w:sz w:val="22"/>
          <w:szCs w:val="22"/>
        </w:rPr>
        <w:t>o</w:t>
      </w:r>
      <w:r w:rsidR="003844A6" w:rsidRPr="00F85A88">
        <w:rPr>
          <w:rFonts w:ascii="Verdana" w:hAnsi="Verdana"/>
          <w:sz w:val="22"/>
          <w:szCs w:val="22"/>
        </w:rPr>
        <w:t xml:space="preserve"> il cambiamento climatico, in quanto l’innalzamento delle temperature potrebbe aver influenzato la taglia di prima maturità d</w:t>
      </w:r>
      <w:r w:rsidR="00063957" w:rsidRPr="00F85A88">
        <w:rPr>
          <w:rFonts w:ascii="Verdana" w:hAnsi="Verdana"/>
          <w:sz w:val="22"/>
          <w:szCs w:val="22"/>
        </w:rPr>
        <w:t>i questa specie</w:t>
      </w:r>
      <w:r w:rsidR="009276C0" w:rsidRPr="00F85A88">
        <w:rPr>
          <w:rFonts w:ascii="Verdana" w:hAnsi="Verdana"/>
          <w:sz w:val="22"/>
          <w:szCs w:val="22"/>
        </w:rPr>
        <w:t xml:space="preserve">. </w:t>
      </w:r>
      <w:r w:rsidR="00230D2E" w:rsidRPr="00693A8D">
        <w:rPr>
          <w:rFonts w:ascii="Verdana" w:hAnsi="Verdana"/>
          <w:sz w:val="22"/>
          <w:szCs w:val="22"/>
        </w:rPr>
        <w:t xml:space="preserve">Contrariamente al </w:t>
      </w:r>
      <w:r w:rsidR="009065DB" w:rsidRPr="00693A8D">
        <w:rPr>
          <w:rFonts w:ascii="Verdana" w:hAnsi="Verdana"/>
          <w:sz w:val="22"/>
          <w:szCs w:val="22"/>
        </w:rPr>
        <w:t>gambero rosa,</w:t>
      </w:r>
      <w:r w:rsidR="00230D2E" w:rsidRPr="00693A8D">
        <w:rPr>
          <w:rFonts w:ascii="Verdana" w:hAnsi="Verdana"/>
          <w:sz w:val="22"/>
          <w:szCs w:val="22"/>
        </w:rPr>
        <w:t xml:space="preserve"> tutte le </w:t>
      </w:r>
      <w:r w:rsidRPr="00693A8D">
        <w:rPr>
          <w:rFonts w:ascii="Verdana" w:hAnsi="Verdana"/>
          <w:sz w:val="22"/>
          <w:szCs w:val="22"/>
        </w:rPr>
        <w:t xml:space="preserve">altre </w:t>
      </w:r>
      <w:r w:rsidR="00230D2E" w:rsidRPr="00693A8D">
        <w:rPr>
          <w:rFonts w:ascii="Verdana" w:hAnsi="Verdana"/>
          <w:sz w:val="22"/>
          <w:szCs w:val="22"/>
        </w:rPr>
        <w:t>specie mostrano una L</w:t>
      </w:r>
      <w:r w:rsidR="00230D2E" w:rsidRPr="00EB7FC9">
        <w:rPr>
          <w:rFonts w:ascii="Verdana" w:hAnsi="Verdana"/>
          <w:sz w:val="22"/>
          <w:szCs w:val="22"/>
          <w:vertAlign w:val="subscript"/>
        </w:rPr>
        <w:t>50</w:t>
      </w:r>
      <w:r w:rsidR="00230D2E" w:rsidRPr="00693A8D">
        <w:rPr>
          <w:rFonts w:ascii="Verdana" w:hAnsi="Verdana"/>
          <w:sz w:val="22"/>
          <w:szCs w:val="22"/>
        </w:rPr>
        <w:t xml:space="preserve"> superiore alla </w:t>
      </w:r>
      <w:r w:rsidR="00230D2E" w:rsidRPr="00F85A88">
        <w:rPr>
          <w:rFonts w:ascii="Verdana" w:hAnsi="Verdana"/>
          <w:sz w:val="22"/>
          <w:szCs w:val="22"/>
        </w:rPr>
        <w:t>MCRS</w:t>
      </w:r>
      <w:r w:rsidR="00451438" w:rsidRPr="00F85A88">
        <w:rPr>
          <w:rFonts w:ascii="Verdana" w:hAnsi="Verdana"/>
          <w:sz w:val="22"/>
          <w:szCs w:val="22"/>
        </w:rPr>
        <w:t>.</w:t>
      </w:r>
      <w:r w:rsidR="00230D2E" w:rsidRPr="00F85A88">
        <w:rPr>
          <w:rFonts w:ascii="Verdana" w:hAnsi="Verdana"/>
          <w:sz w:val="22"/>
          <w:szCs w:val="22"/>
        </w:rPr>
        <w:t xml:space="preserve"> </w:t>
      </w:r>
      <w:r w:rsidR="00451438" w:rsidRPr="00F85A88">
        <w:rPr>
          <w:rFonts w:ascii="Verdana" w:hAnsi="Verdana"/>
          <w:sz w:val="22"/>
          <w:szCs w:val="22"/>
        </w:rPr>
        <w:t>Nel caso d</w:t>
      </w:r>
      <w:r w:rsidR="009065DB" w:rsidRPr="00F85A88">
        <w:rPr>
          <w:rFonts w:ascii="Verdana" w:hAnsi="Verdana"/>
          <w:sz w:val="22"/>
          <w:szCs w:val="22"/>
        </w:rPr>
        <w:t>ella triglia d</w:t>
      </w:r>
      <w:r w:rsidR="00451438" w:rsidRPr="00F85A88">
        <w:rPr>
          <w:rFonts w:ascii="Verdana" w:hAnsi="Verdana"/>
          <w:sz w:val="22"/>
          <w:szCs w:val="22"/>
        </w:rPr>
        <w:t>i</w:t>
      </w:r>
      <w:r w:rsidR="009065DB" w:rsidRPr="00F85A88">
        <w:rPr>
          <w:rFonts w:ascii="Verdana" w:hAnsi="Verdana"/>
          <w:sz w:val="22"/>
          <w:szCs w:val="22"/>
        </w:rPr>
        <w:t xml:space="preserve"> fango</w:t>
      </w:r>
      <w:r w:rsidR="00451438" w:rsidRPr="00F85A88">
        <w:rPr>
          <w:rFonts w:ascii="Verdana" w:hAnsi="Verdana"/>
          <w:sz w:val="22"/>
          <w:szCs w:val="22"/>
        </w:rPr>
        <w:t xml:space="preserve">, lo </w:t>
      </w:r>
      <w:r w:rsidR="00995D60" w:rsidRPr="00F85A88">
        <w:rPr>
          <w:rFonts w:ascii="Verdana" w:hAnsi="Verdana"/>
          <w:sz w:val="22"/>
          <w:szCs w:val="22"/>
        </w:rPr>
        <w:t xml:space="preserve">stock </w:t>
      </w:r>
      <w:r w:rsidR="00451438" w:rsidRPr="00F85A88">
        <w:rPr>
          <w:rFonts w:ascii="Verdana" w:hAnsi="Verdana"/>
          <w:sz w:val="22"/>
          <w:szCs w:val="22"/>
        </w:rPr>
        <w:t xml:space="preserve">risulta </w:t>
      </w:r>
      <w:r w:rsidR="00995D60" w:rsidRPr="00F85A88">
        <w:rPr>
          <w:rFonts w:ascii="Verdana" w:hAnsi="Verdana"/>
          <w:sz w:val="22"/>
          <w:szCs w:val="22"/>
        </w:rPr>
        <w:t xml:space="preserve">sfruttato </w:t>
      </w:r>
      <w:r w:rsidR="00451438" w:rsidRPr="00F85A88">
        <w:rPr>
          <w:rFonts w:ascii="Verdana" w:hAnsi="Verdana"/>
          <w:sz w:val="22"/>
          <w:szCs w:val="22"/>
        </w:rPr>
        <w:t>sostenibilmente</w:t>
      </w:r>
      <w:r w:rsidR="00995D60" w:rsidRPr="00F85A88">
        <w:rPr>
          <w:rFonts w:ascii="Verdana" w:hAnsi="Verdana"/>
          <w:sz w:val="22"/>
          <w:szCs w:val="22"/>
        </w:rPr>
        <w:t>.</w:t>
      </w:r>
      <w:r w:rsidR="00230D2E" w:rsidRPr="00F85A88">
        <w:rPr>
          <w:rFonts w:ascii="Verdana" w:hAnsi="Verdana"/>
          <w:sz w:val="22"/>
          <w:szCs w:val="22"/>
        </w:rPr>
        <w:t xml:space="preserve"> </w:t>
      </w:r>
      <w:r w:rsidR="00F85A88" w:rsidRPr="00F85A88">
        <w:rPr>
          <w:rFonts w:ascii="Verdana" w:hAnsi="Verdana"/>
          <w:sz w:val="22"/>
          <w:szCs w:val="22"/>
        </w:rPr>
        <w:t>Molto probabilmente le differenti misure di gestione adottate nella GSA 16, come ad esempio le chiusure spazio-temporali e la riduzione dello sforzo di pesca, hanno determinato uno sfruttamento sostenibile dello stock nonostante il rapporto L</w:t>
      </w:r>
      <w:r w:rsidR="00F85A88" w:rsidRPr="00EB7FC9">
        <w:rPr>
          <w:rFonts w:ascii="Verdana" w:hAnsi="Verdana"/>
          <w:sz w:val="22"/>
          <w:szCs w:val="22"/>
          <w:vertAlign w:val="subscript"/>
        </w:rPr>
        <w:t>50</w:t>
      </w:r>
      <w:r w:rsidR="00F85A88" w:rsidRPr="00F85A88">
        <w:rPr>
          <w:rFonts w:ascii="Verdana" w:hAnsi="Verdana"/>
          <w:sz w:val="22"/>
          <w:szCs w:val="22"/>
        </w:rPr>
        <w:t>/MCRS sia superiore a 1.</w:t>
      </w:r>
      <w:r w:rsidR="0058339F" w:rsidRPr="00F85A88">
        <w:rPr>
          <w:rFonts w:ascii="Verdana" w:hAnsi="Verdana"/>
          <w:sz w:val="22"/>
          <w:szCs w:val="22"/>
        </w:rPr>
        <w:t xml:space="preserve">Per quanto riguarda </w:t>
      </w:r>
      <w:r w:rsidR="009065DB" w:rsidRPr="00F85A88">
        <w:rPr>
          <w:rFonts w:ascii="Verdana" w:hAnsi="Verdana"/>
          <w:sz w:val="22"/>
          <w:szCs w:val="22"/>
        </w:rPr>
        <w:t>il nasello</w:t>
      </w:r>
      <w:r w:rsidR="0058339F" w:rsidRPr="00F85A88">
        <w:rPr>
          <w:rFonts w:ascii="Verdana" w:hAnsi="Verdana"/>
          <w:sz w:val="22"/>
          <w:szCs w:val="22"/>
        </w:rPr>
        <w:t>, essendo una specie catturata come by</w:t>
      </w:r>
      <w:r w:rsidR="00995D60" w:rsidRPr="00F85A88">
        <w:rPr>
          <w:rFonts w:ascii="Verdana" w:hAnsi="Verdana"/>
          <w:sz w:val="22"/>
          <w:szCs w:val="22"/>
        </w:rPr>
        <w:t>-</w:t>
      </w:r>
      <w:r w:rsidR="0058339F" w:rsidRPr="00F85A88">
        <w:rPr>
          <w:rFonts w:ascii="Verdana" w:hAnsi="Verdana"/>
          <w:sz w:val="22"/>
          <w:szCs w:val="22"/>
        </w:rPr>
        <w:t xml:space="preserve">catch della pesca a strascico che </w:t>
      </w:r>
      <w:r w:rsidR="001E2544" w:rsidRPr="00F85A88">
        <w:rPr>
          <w:rFonts w:ascii="Verdana" w:hAnsi="Verdana"/>
          <w:sz w:val="22"/>
          <w:szCs w:val="22"/>
        </w:rPr>
        <w:t>ha come</w:t>
      </w:r>
      <w:r w:rsidR="00825044" w:rsidRPr="00F85A88">
        <w:rPr>
          <w:rFonts w:ascii="Verdana" w:hAnsi="Verdana"/>
          <w:sz w:val="22"/>
          <w:szCs w:val="22"/>
        </w:rPr>
        <w:t xml:space="preserve"> specie</w:t>
      </w:r>
      <w:r w:rsidR="001E2544" w:rsidRPr="00F85A88">
        <w:rPr>
          <w:rFonts w:ascii="Verdana" w:hAnsi="Verdana"/>
          <w:sz w:val="22"/>
          <w:szCs w:val="22"/>
        </w:rPr>
        <w:t xml:space="preserve"> target</w:t>
      </w:r>
      <w:r w:rsidR="009065DB" w:rsidRPr="00F85A88">
        <w:rPr>
          <w:rFonts w:ascii="Verdana" w:hAnsi="Verdana"/>
          <w:sz w:val="22"/>
          <w:szCs w:val="22"/>
        </w:rPr>
        <w:t xml:space="preserve"> </w:t>
      </w:r>
      <w:r w:rsidR="00825044" w:rsidRPr="00F85A88">
        <w:rPr>
          <w:rFonts w:ascii="Verdana" w:hAnsi="Verdana"/>
          <w:sz w:val="22"/>
          <w:szCs w:val="22"/>
        </w:rPr>
        <w:t>(bersaglio)</w:t>
      </w:r>
      <w:r w:rsidR="001E2544" w:rsidRPr="00F85A88">
        <w:rPr>
          <w:rFonts w:ascii="Verdana" w:hAnsi="Verdana"/>
          <w:sz w:val="22"/>
          <w:szCs w:val="22"/>
        </w:rPr>
        <w:t xml:space="preserve"> </w:t>
      </w:r>
      <w:r w:rsidR="009065DB" w:rsidRPr="00F85A88">
        <w:rPr>
          <w:rFonts w:ascii="Verdana" w:hAnsi="Verdana"/>
          <w:sz w:val="22"/>
          <w:szCs w:val="22"/>
        </w:rPr>
        <w:t xml:space="preserve">il gambero rosa </w:t>
      </w:r>
      <w:r w:rsidR="00B87E44" w:rsidRPr="00F85A88">
        <w:rPr>
          <w:rFonts w:ascii="Verdana" w:hAnsi="Verdana"/>
          <w:sz w:val="22"/>
          <w:szCs w:val="22"/>
        </w:rPr>
        <w:t>(</w:t>
      </w:r>
      <w:proofErr w:type="spellStart"/>
      <w:r w:rsidR="00B87E44" w:rsidRPr="00F85A88">
        <w:rPr>
          <w:rFonts w:ascii="Verdana" w:hAnsi="Verdana"/>
          <w:sz w:val="22"/>
          <w:szCs w:val="22"/>
        </w:rPr>
        <w:t>Milisenda</w:t>
      </w:r>
      <w:proofErr w:type="spellEnd"/>
      <w:r w:rsidR="00B87E44" w:rsidRPr="00F85A88">
        <w:rPr>
          <w:rFonts w:ascii="Verdana" w:hAnsi="Verdana"/>
          <w:sz w:val="22"/>
          <w:szCs w:val="22"/>
        </w:rPr>
        <w:t xml:space="preserve"> </w:t>
      </w:r>
      <w:r w:rsidR="00B87E44" w:rsidRPr="0033403E">
        <w:rPr>
          <w:rFonts w:ascii="Verdana" w:hAnsi="Verdana"/>
          <w:i/>
          <w:iCs/>
          <w:sz w:val="22"/>
          <w:szCs w:val="22"/>
        </w:rPr>
        <w:t>et al.,</w:t>
      </w:r>
      <w:r w:rsidR="00B87E44" w:rsidRPr="00F85A88">
        <w:rPr>
          <w:rFonts w:ascii="Verdana" w:hAnsi="Verdana"/>
          <w:sz w:val="22"/>
          <w:szCs w:val="22"/>
        </w:rPr>
        <w:t xml:space="preserve"> 2017)</w:t>
      </w:r>
      <w:r w:rsidR="00F44A21" w:rsidRPr="00F85A88">
        <w:rPr>
          <w:rFonts w:ascii="Verdana" w:hAnsi="Verdana"/>
          <w:sz w:val="22"/>
          <w:szCs w:val="22"/>
        </w:rPr>
        <w:t xml:space="preserve"> e </w:t>
      </w:r>
      <w:r w:rsidR="00CC6834" w:rsidRPr="00F85A88">
        <w:rPr>
          <w:rFonts w:ascii="Verdana" w:hAnsi="Verdana"/>
          <w:sz w:val="22"/>
          <w:szCs w:val="22"/>
        </w:rPr>
        <w:t xml:space="preserve">a causa della </w:t>
      </w:r>
      <w:r w:rsidR="00F44A21" w:rsidRPr="00F85A88">
        <w:rPr>
          <w:rFonts w:ascii="Verdana" w:hAnsi="Verdana"/>
          <w:sz w:val="22"/>
          <w:szCs w:val="22"/>
        </w:rPr>
        <w:t xml:space="preserve">scarsa selettività delle reti utilizzate durante tale attività (Geraci </w:t>
      </w:r>
      <w:r w:rsidR="00F44A21" w:rsidRPr="0033403E">
        <w:rPr>
          <w:rFonts w:ascii="Verdana" w:hAnsi="Verdana"/>
          <w:i/>
          <w:iCs/>
          <w:sz w:val="22"/>
          <w:szCs w:val="22"/>
        </w:rPr>
        <w:t>et al</w:t>
      </w:r>
      <w:r w:rsidR="00F44A21" w:rsidRPr="00F85A88">
        <w:rPr>
          <w:rFonts w:ascii="Verdana" w:hAnsi="Verdana"/>
          <w:sz w:val="22"/>
          <w:szCs w:val="22"/>
        </w:rPr>
        <w:t>., 202</w:t>
      </w:r>
      <w:r w:rsidR="006F3305" w:rsidRPr="00F85A88">
        <w:rPr>
          <w:rFonts w:ascii="Verdana" w:hAnsi="Verdana"/>
          <w:sz w:val="22"/>
          <w:szCs w:val="22"/>
        </w:rPr>
        <w:t>3)</w:t>
      </w:r>
      <w:r w:rsidR="0058339F" w:rsidRPr="00F85A88">
        <w:rPr>
          <w:rFonts w:ascii="Verdana" w:hAnsi="Verdana"/>
          <w:sz w:val="22"/>
          <w:szCs w:val="22"/>
        </w:rPr>
        <w:t xml:space="preserve">, probabilmente l’attuale MCRS non rappresenta una misura gestionale efficiente. Mentre nel caso di altre tipologie di pesca, come il palangaro di fondo o la rete monofilo, si potrebbe pensare di aumentare l’attuale </w:t>
      </w:r>
      <w:r w:rsidR="0058339F" w:rsidRPr="00F85A88">
        <w:rPr>
          <w:rFonts w:ascii="Verdana" w:hAnsi="Verdana"/>
          <w:sz w:val="22"/>
          <w:szCs w:val="22"/>
        </w:rPr>
        <w:lastRenderedPageBreak/>
        <w:t xml:space="preserve">MCRS verso valori il più vicino possibili </w:t>
      </w:r>
      <w:r w:rsidR="001E2544" w:rsidRPr="00F85A88">
        <w:rPr>
          <w:rFonts w:ascii="Verdana" w:hAnsi="Verdana"/>
          <w:sz w:val="22"/>
          <w:szCs w:val="22"/>
        </w:rPr>
        <w:t xml:space="preserve">a </w:t>
      </w:r>
      <w:r w:rsidR="0058339F" w:rsidRPr="00F85A88">
        <w:rPr>
          <w:rFonts w:ascii="Verdana" w:hAnsi="Verdana"/>
          <w:sz w:val="22"/>
          <w:szCs w:val="22"/>
        </w:rPr>
        <w:t>L</w:t>
      </w:r>
      <w:r w:rsidR="0058339F" w:rsidRPr="00EB7FC9">
        <w:rPr>
          <w:rFonts w:ascii="Verdana" w:hAnsi="Verdana"/>
          <w:sz w:val="22"/>
          <w:szCs w:val="22"/>
          <w:vertAlign w:val="subscript"/>
        </w:rPr>
        <w:t>50</w:t>
      </w:r>
      <w:r w:rsidR="0058339F" w:rsidRPr="00F85A88">
        <w:rPr>
          <w:rFonts w:ascii="Verdana" w:hAnsi="Verdana"/>
          <w:sz w:val="22"/>
          <w:szCs w:val="22"/>
        </w:rPr>
        <w:t>. Per quanto riguarda lo scampo, per via della sua forma corporea</w:t>
      </w:r>
      <w:r w:rsidR="001E2544" w:rsidRPr="00F85A88">
        <w:rPr>
          <w:rFonts w:ascii="Verdana" w:hAnsi="Verdana"/>
          <w:sz w:val="22"/>
          <w:szCs w:val="22"/>
        </w:rPr>
        <w:t>,</w:t>
      </w:r>
      <w:r w:rsidR="0058339F" w:rsidRPr="00F85A88">
        <w:rPr>
          <w:rFonts w:ascii="Verdana" w:hAnsi="Verdana"/>
          <w:sz w:val="22"/>
          <w:szCs w:val="22"/>
        </w:rPr>
        <w:t xml:space="preserve"> la MCRS </w:t>
      </w:r>
      <w:r w:rsidR="00451438" w:rsidRPr="00F85A88">
        <w:rPr>
          <w:rFonts w:ascii="Verdana" w:hAnsi="Verdana"/>
          <w:sz w:val="22"/>
          <w:szCs w:val="22"/>
        </w:rPr>
        <w:t xml:space="preserve">potrebbe non </w:t>
      </w:r>
      <w:r w:rsidR="0058339F" w:rsidRPr="00F85A88">
        <w:rPr>
          <w:rFonts w:ascii="Verdana" w:hAnsi="Verdana"/>
          <w:sz w:val="22"/>
          <w:szCs w:val="22"/>
        </w:rPr>
        <w:t xml:space="preserve">essere considerata una misura di gestione applicabile. </w:t>
      </w:r>
      <w:r w:rsidR="003844A6" w:rsidRPr="00F85A88">
        <w:rPr>
          <w:rFonts w:ascii="Verdana" w:hAnsi="Verdana"/>
          <w:sz w:val="22"/>
          <w:szCs w:val="22"/>
        </w:rPr>
        <w:t>Infine,</w:t>
      </w:r>
      <w:r w:rsidR="0058339F" w:rsidRPr="00F85A88">
        <w:rPr>
          <w:rFonts w:ascii="Verdana" w:hAnsi="Verdana"/>
          <w:sz w:val="22"/>
          <w:szCs w:val="22"/>
        </w:rPr>
        <w:t xml:space="preserve"> nel caso </w:t>
      </w:r>
      <w:r w:rsidR="00451438" w:rsidRPr="00F85A88">
        <w:rPr>
          <w:rFonts w:ascii="Verdana" w:hAnsi="Verdana"/>
          <w:sz w:val="22"/>
          <w:szCs w:val="22"/>
        </w:rPr>
        <w:t>d</w:t>
      </w:r>
      <w:r w:rsidR="009065DB" w:rsidRPr="00F85A88">
        <w:rPr>
          <w:rFonts w:ascii="Verdana" w:hAnsi="Verdana"/>
          <w:sz w:val="22"/>
          <w:szCs w:val="22"/>
        </w:rPr>
        <w:t>ella triglia d</w:t>
      </w:r>
      <w:r w:rsidR="00451438" w:rsidRPr="00F85A88">
        <w:rPr>
          <w:rFonts w:ascii="Verdana" w:hAnsi="Verdana"/>
          <w:sz w:val="22"/>
          <w:szCs w:val="22"/>
        </w:rPr>
        <w:t xml:space="preserve">i </w:t>
      </w:r>
      <w:r w:rsidR="009065DB" w:rsidRPr="00F85A88">
        <w:rPr>
          <w:rFonts w:ascii="Verdana" w:hAnsi="Verdana"/>
          <w:sz w:val="22"/>
          <w:szCs w:val="22"/>
        </w:rPr>
        <w:t>scoglio</w:t>
      </w:r>
      <w:r w:rsidR="0058339F" w:rsidRPr="00F85A88">
        <w:rPr>
          <w:rFonts w:ascii="Verdana" w:hAnsi="Verdana"/>
          <w:sz w:val="22"/>
          <w:szCs w:val="22"/>
        </w:rPr>
        <w:t xml:space="preserve">, </w:t>
      </w:r>
      <w:r w:rsidR="00451438" w:rsidRPr="00F85A88">
        <w:rPr>
          <w:rFonts w:ascii="Verdana" w:hAnsi="Verdana"/>
          <w:sz w:val="22"/>
          <w:szCs w:val="22"/>
        </w:rPr>
        <w:t xml:space="preserve">non sono attualmente disponibili valutazioni </w:t>
      </w:r>
      <w:r w:rsidR="0058339F" w:rsidRPr="00F85A88">
        <w:rPr>
          <w:rFonts w:ascii="Verdana" w:hAnsi="Verdana"/>
          <w:sz w:val="22"/>
          <w:szCs w:val="22"/>
        </w:rPr>
        <w:t>dello stato dello stock nella GSA 16. Tuttavia, i trend delle biomasse sembrano evidenziare un</w:t>
      </w:r>
      <w:r w:rsidR="005E50C5" w:rsidRPr="00F85A88">
        <w:rPr>
          <w:rFonts w:ascii="Verdana" w:hAnsi="Verdana"/>
          <w:sz w:val="22"/>
          <w:szCs w:val="22"/>
        </w:rPr>
        <w:t xml:space="preserve">a </w:t>
      </w:r>
      <w:r w:rsidR="00451438" w:rsidRPr="00F85A88">
        <w:rPr>
          <w:rFonts w:ascii="Verdana" w:hAnsi="Verdana"/>
          <w:sz w:val="22"/>
          <w:szCs w:val="22"/>
        </w:rPr>
        <w:t>riduzione dello standing stock</w:t>
      </w:r>
      <w:r w:rsidR="0058339F" w:rsidRPr="00F85A88">
        <w:rPr>
          <w:rFonts w:ascii="Verdana" w:hAnsi="Verdana"/>
          <w:sz w:val="22"/>
          <w:szCs w:val="22"/>
        </w:rPr>
        <w:t xml:space="preserve"> in linea con il valore di L</w:t>
      </w:r>
      <w:r w:rsidR="0058339F" w:rsidRPr="00EB7FC9">
        <w:rPr>
          <w:rFonts w:ascii="Verdana" w:hAnsi="Verdana"/>
          <w:sz w:val="22"/>
          <w:szCs w:val="22"/>
          <w:vertAlign w:val="subscript"/>
        </w:rPr>
        <w:t>50</w:t>
      </w:r>
      <w:r w:rsidR="0058339F" w:rsidRPr="00F85A88">
        <w:rPr>
          <w:rFonts w:ascii="Verdana" w:hAnsi="Verdana"/>
          <w:sz w:val="22"/>
          <w:szCs w:val="22"/>
        </w:rPr>
        <w:t>/MCRS stimato nel presente studio</w:t>
      </w:r>
      <w:r w:rsidR="00F85A88">
        <w:rPr>
          <w:rFonts w:ascii="Verdana" w:hAnsi="Verdana"/>
          <w:sz w:val="22"/>
          <w:szCs w:val="22"/>
        </w:rPr>
        <w:t xml:space="preserve"> (</w:t>
      </w:r>
      <w:r w:rsidR="00766010" w:rsidRPr="00766010">
        <w:rPr>
          <w:rFonts w:ascii="Verdana" w:hAnsi="Verdana"/>
          <w:sz w:val="22"/>
          <w:szCs w:val="22"/>
        </w:rPr>
        <w:t>M</w:t>
      </w:r>
      <w:r w:rsidR="00766010">
        <w:rPr>
          <w:rFonts w:ascii="Verdana" w:hAnsi="Verdana"/>
          <w:sz w:val="22"/>
          <w:szCs w:val="22"/>
        </w:rPr>
        <w:t>ai</w:t>
      </w:r>
      <w:r w:rsidR="0033403E">
        <w:rPr>
          <w:rFonts w:ascii="Verdana" w:hAnsi="Verdana"/>
          <w:sz w:val="22"/>
          <w:szCs w:val="22"/>
        </w:rPr>
        <w:t>o</w:t>
      </w:r>
      <w:r w:rsidR="00766010">
        <w:rPr>
          <w:rFonts w:ascii="Verdana" w:hAnsi="Verdana"/>
          <w:sz w:val="22"/>
          <w:szCs w:val="22"/>
        </w:rPr>
        <w:t xml:space="preserve">rano </w:t>
      </w:r>
      <w:r w:rsidR="00766010" w:rsidRPr="0033403E">
        <w:rPr>
          <w:rFonts w:ascii="Verdana" w:hAnsi="Verdana"/>
          <w:i/>
          <w:iCs/>
          <w:sz w:val="22"/>
          <w:szCs w:val="22"/>
        </w:rPr>
        <w:t>et al.,</w:t>
      </w:r>
      <w:r w:rsidR="00766010" w:rsidRPr="00766010">
        <w:rPr>
          <w:rFonts w:ascii="Verdana" w:hAnsi="Verdana"/>
          <w:sz w:val="22"/>
          <w:szCs w:val="22"/>
        </w:rPr>
        <w:t xml:space="preserve"> 2022)</w:t>
      </w:r>
      <w:r w:rsidR="00766010">
        <w:rPr>
          <w:rFonts w:ascii="Verdana" w:hAnsi="Verdana"/>
          <w:sz w:val="22"/>
          <w:szCs w:val="22"/>
        </w:rPr>
        <w:t>.</w:t>
      </w:r>
      <w:r w:rsidR="00766010">
        <w:rPr>
          <w:rFonts w:ascii="TimesNewRomanPSMT" w:eastAsia="TimesNewRomanPSMT" w:hAnsiTheme="minorHAnsi" w:cs="TimesNewRomanPSMT"/>
          <w:lang w:eastAsia="en-US"/>
          <w14:ligatures w14:val="standardContextual"/>
        </w:rPr>
        <w:t xml:space="preserve"> </w:t>
      </w:r>
      <w:r w:rsidR="008513AA" w:rsidRPr="00766010">
        <w:rPr>
          <w:rFonts w:ascii="Verdana" w:hAnsi="Verdana"/>
          <w:sz w:val="22"/>
          <w:szCs w:val="22"/>
        </w:rPr>
        <w:t xml:space="preserve">In tale contesto, </w:t>
      </w:r>
      <w:r w:rsidR="009D1A0B" w:rsidRPr="00766010">
        <w:rPr>
          <w:rFonts w:ascii="Verdana" w:hAnsi="Verdana"/>
          <w:sz w:val="22"/>
          <w:szCs w:val="22"/>
        </w:rPr>
        <w:t xml:space="preserve">al fine di contribuire al miglioramento dello stato di sfruttamento degli stock, </w:t>
      </w:r>
      <w:r w:rsidR="008513AA" w:rsidRPr="00766010">
        <w:rPr>
          <w:rFonts w:ascii="Verdana" w:hAnsi="Verdana"/>
          <w:sz w:val="22"/>
          <w:szCs w:val="22"/>
        </w:rPr>
        <w:t xml:space="preserve">risulta importante evidenziare che i valori della MCRS dovrebbero tenere </w:t>
      </w:r>
      <w:r w:rsidR="009D1A0B" w:rsidRPr="00766010">
        <w:rPr>
          <w:rFonts w:ascii="Verdana" w:hAnsi="Verdana"/>
          <w:sz w:val="22"/>
          <w:szCs w:val="22"/>
        </w:rPr>
        <w:t xml:space="preserve">conto </w:t>
      </w:r>
      <w:r w:rsidR="008513AA" w:rsidRPr="00766010">
        <w:rPr>
          <w:rFonts w:ascii="Verdana" w:hAnsi="Verdana"/>
          <w:sz w:val="22"/>
          <w:szCs w:val="22"/>
        </w:rPr>
        <w:t xml:space="preserve">delle peculiarità biologiche </w:t>
      </w:r>
      <w:r w:rsidR="00451438" w:rsidRPr="00766010">
        <w:rPr>
          <w:rFonts w:ascii="Verdana" w:hAnsi="Verdana"/>
          <w:sz w:val="22"/>
          <w:szCs w:val="22"/>
        </w:rPr>
        <w:t>delle specie</w:t>
      </w:r>
      <w:r w:rsidR="008513AA" w:rsidRPr="00766010">
        <w:rPr>
          <w:rFonts w:ascii="Verdana" w:hAnsi="Verdana"/>
          <w:sz w:val="22"/>
          <w:szCs w:val="22"/>
        </w:rPr>
        <w:t xml:space="preserve"> come la forma del corpo</w:t>
      </w:r>
      <w:r w:rsidR="009D1A0B" w:rsidRPr="00766010">
        <w:rPr>
          <w:rFonts w:ascii="Verdana" w:hAnsi="Verdana"/>
          <w:sz w:val="22"/>
          <w:szCs w:val="22"/>
        </w:rPr>
        <w:t>, il loro comportamento durante il processo di cattura, della loro L</w:t>
      </w:r>
      <w:r w:rsidR="009D1A0B" w:rsidRPr="00EB7FC9">
        <w:rPr>
          <w:rFonts w:ascii="Verdana" w:hAnsi="Verdana"/>
          <w:sz w:val="22"/>
          <w:szCs w:val="22"/>
          <w:vertAlign w:val="subscript"/>
        </w:rPr>
        <w:t>50</w:t>
      </w:r>
      <w:r w:rsidR="008513AA" w:rsidRPr="00766010">
        <w:rPr>
          <w:rFonts w:ascii="Verdana" w:hAnsi="Verdana"/>
          <w:sz w:val="22"/>
          <w:szCs w:val="22"/>
        </w:rPr>
        <w:t xml:space="preserve"> ma anche degli attrezzi da pesca impiegati dalla flotta per il prelievo di tali risorse nonché di tutte le misure di gestione attualmente in vigore.</w:t>
      </w:r>
    </w:p>
    <w:p w14:paraId="5DA41F6B" w14:textId="77777777" w:rsidR="0033403E" w:rsidRDefault="0033403E" w:rsidP="0039329A">
      <w:pPr>
        <w:spacing w:after="0" w:line="240" w:lineRule="auto"/>
        <w:ind w:left="284" w:hanging="284"/>
        <w:jc w:val="both"/>
        <w:rPr>
          <w:rFonts w:ascii="Verdana" w:hAnsi="Verdana"/>
          <w:b/>
          <w:bCs/>
          <w:sz w:val="18"/>
          <w:szCs w:val="18"/>
        </w:rPr>
      </w:pPr>
    </w:p>
    <w:p w14:paraId="63015F5B" w14:textId="77777777" w:rsidR="0033403E" w:rsidRPr="002131B9" w:rsidRDefault="0033403E" w:rsidP="0039329A">
      <w:pPr>
        <w:spacing w:after="0" w:line="240" w:lineRule="auto"/>
        <w:ind w:left="284" w:hanging="284"/>
        <w:jc w:val="both"/>
        <w:rPr>
          <w:rFonts w:ascii="Verdana" w:hAnsi="Verdana"/>
          <w:b/>
          <w:bCs/>
          <w:sz w:val="18"/>
          <w:szCs w:val="18"/>
          <w:lang w:val="en-GB"/>
        </w:rPr>
      </w:pPr>
      <w:proofErr w:type="spellStart"/>
      <w:r w:rsidRPr="002131B9">
        <w:rPr>
          <w:rFonts w:ascii="Verdana" w:hAnsi="Verdana"/>
          <w:b/>
          <w:bCs/>
          <w:sz w:val="18"/>
          <w:szCs w:val="18"/>
          <w:lang w:val="en-GB"/>
        </w:rPr>
        <w:t>Bibliografia</w:t>
      </w:r>
      <w:proofErr w:type="spellEnd"/>
    </w:p>
    <w:p w14:paraId="212BA34A" w14:textId="52ACA754" w:rsidR="007D4761" w:rsidRPr="005C54F8" w:rsidRDefault="0051663E" w:rsidP="0039329A">
      <w:pPr>
        <w:spacing w:after="0" w:line="240" w:lineRule="auto"/>
        <w:ind w:left="284" w:hanging="284"/>
        <w:jc w:val="both"/>
        <w:rPr>
          <w:rFonts w:ascii="Verdana" w:hAnsi="Verdana"/>
          <w:color w:val="000000" w:themeColor="text1"/>
          <w:sz w:val="18"/>
          <w:szCs w:val="18"/>
          <w:lang w:val="en-GB"/>
        </w:rPr>
      </w:pPr>
      <w:r w:rsidRPr="005C54F8">
        <w:rPr>
          <w:rFonts w:ascii="Verdana" w:hAnsi="Verdana"/>
          <w:color w:val="000000" w:themeColor="text1"/>
          <w:sz w:val="18"/>
          <w:szCs w:val="18"/>
          <w:lang w:val="en-GB"/>
        </w:rPr>
        <w:t xml:space="preserve">ANONYMOUS (2017) </w:t>
      </w:r>
      <w:proofErr w:type="gramStart"/>
      <w:r w:rsidRPr="005C54F8">
        <w:rPr>
          <w:rFonts w:ascii="Verdana" w:hAnsi="Verdana"/>
          <w:i/>
          <w:iCs/>
          <w:color w:val="000000" w:themeColor="text1"/>
          <w:sz w:val="18"/>
          <w:szCs w:val="18"/>
          <w:lang w:val="en-GB"/>
        </w:rPr>
        <w:t xml:space="preserve">- </w:t>
      </w:r>
      <w:r w:rsidR="002131B9" w:rsidRPr="005C54F8">
        <w:rPr>
          <w:rFonts w:ascii="Verdana" w:hAnsi="Verdana"/>
          <w:i/>
          <w:iCs/>
          <w:color w:val="000000" w:themeColor="text1"/>
          <w:sz w:val="18"/>
          <w:szCs w:val="18"/>
          <w:lang w:val="en-GB"/>
        </w:rPr>
        <w:t xml:space="preserve"> </w:t>
      </w:r>
      <w:r w:rsidRPr="005C54F8">
        <w:rPr>
          <w:rFonts w:ascii="Verdana" w:hAnsi="Verdana"/>
          <w:i/>
          <w:iCs/>
          <w:color w:val="000000" w:themeColor="text1"/>
          <w:sz w:val="18"/>
          <w:szCs w:val="18"/>
          <w:lang w:val="en-GB"/>
        </w:rPr>
        <w:t>MEDIT</w:t>
      </w:r>
      <w:r w:rsidR="002131B9" w:rsidRPr="005C54F8">
        <w:rPr>
          <w:rFonts w:ascii="Verdana" w:hAnsi="Verdana"/>
          <w:i/>
          <w:iCs/>
          <w:color w:val="000000" w:themeColor="text1"/>
          <w:sz w:val="18"/>
          <w:szCs w:val="18"/>
          <w:lang w:val="en-GB"/>
        </w:rPr>
        <w:t>S</w:t>
      </w:r>
      <w:proofErr w:type="gramEnd"/>
      <w:r w:rsidR="002131B9" w:rsidRPr="005C54F8">
        <w:rPr>
          <w:rFonts w:ascii="Verdana" w:hAnsi="Verdana"/>
          <w:i/>
          <w:iCs/>
          <w:color w:val="000000" w:themeColor="text1"/>
          <w:sz w:val="18"/>
          <w:szCs w:val="18"/>
          <w:lang w:val="en-GB"/>
        </w:rPr>
        <w:t xml:space="preserve"> </w:t>
      </w:r>
      <w:r w:rsidR="00140F01" w:rsidRPr="005C54F8">
        <w:rPr>
          <w:rFonts w:ascii="Verdana" w:hAnsi="Verdana"/>
          <w:color w:val="000000" w:themeColor="text1"/>
          <w:sz w:val="18"/>
          <w:szCs w:val="18"/>
          <w:lang w:val="en-US"/>
        </w:rPr>
        <w:t>-</w:t>
      </w:r>
      <w:r w:rsidR="00140F01" w:rsidRPr="005C54F8">
        <w:rPr>
          <w:rFonts w:ascii="Verdana" w:hAnsi="Verdana"/>
          <w:i/>
          <w:color w:val="000000" w:themeColor="text1"/>
          <w:sz w:val="18"/>
          <w:szCs w:val="18"/>
          <w:lang w:val="en-US"/>
        </w:rPr>
        <w:t>handbook</w:t>
      </w:r>
      <w:r w:rsidR="00140F01" w:rsidRPr="005C54F8">
        <w:rPr>
          <w:rFonts w:ascii="Verdana" w:hAnsi="Verdana"/>
          <w:color w:val="000000" w:themeColor="text1"/>
          <w:sz w:val="18"/>
          <w:szCs w:val="18"/>
          <w:lang w:val="en-GB"/>
        </w:rPr>
        <w:t xml:space="preserve"> </w:t>
      </w:r>
      <w:r w:rsidR="002131B9"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Version 9, </w:t>
      </w:r>
      <w:r w:rsidRPr="005C54F8">
        <w:rPr>
          <w:rFonts w:ascii="Verdana" w:hAnsi="Verdana"/>
          <w:iCs/>
          <w:color w:val="000000" w:themeColor="text1"/>
          <w:sz w:val="18"/>
          <w:szCs w:val="18"/>
          <w:lang w:val="en-GB"/>
        </w:rPr>
        <w:t>MEDITS Working Group</w:t>
      </w:r>
      <w:r w:rsidRPr="005C54F8">
        <w:rPr>
          <w:rFonts w:ascii="Verdana" w:hAnsi="Verdana"/>
          <w:color w:val="000000" w:themeColor="text1"/>
          <w:sz w:val="18"/>
          <w:szCs w:val="18"/>
          <w:lang w:val="en-GB"/>
        </w:rPr>
        <w:t>: 106 pp.</w:t>
      </w:r>
    </w:p>
    <w:p w14:paraId="0A50A468" w14:textId="3C5914A8" w:rsidR="002131B9" w:rsidRPr="005C54F8" w:rsidRDefault="00491401" w:rsidP="002131B9">
      <w:pPr>
        <w:spacing w:after="0" w:line="240" w:lineRule="auto"/>
        <w:ind w:left="284" w:hanging="284"/>
        <w:jc w:val="both"/>
        <w:rPr>
          <w:rFonts w:ascii="Verdana" w:hAnsi="Verdana"/>
          <w:color w:val="000000" w:themeColor="text1"/>
          <w:sz w:val="18"/>
          <w:szCs w:val="18"/>
        </w:rPr>
      </w:pPr>
      <w:r w:rsidRPr="005C54F8">
        <w:rPr>
          <w:rFonts w:ascii="Verdana" w:hAnsi="Verdana"/>
          <w:color w:val="000000" w:themeColor="text1"/>
          <w:sz w:val="18"/>
          <w:szCs w:val="18"/>
        </w:rPr>
        <w:t xml:space="preserve">GANCITANO V., SCANNELLA D., FALSONE F., FEZZANI S., CHERIF M., BEN MERIEM S., BEN ABDALLAH O., CERIOLA L., JARBOUI O., GAMBIN M., MIFSUD J., PISANI L., VITALE S., FIORENTINO F. (2022) - GFCM SAF of </w:t>
      </w:r>
      <w:r w:rsidRPr="005C54F8">
        <w:rPr>
          <w:rFonts w:ascii="Verdana" w:hAnsi="Verdana"/>
          <w:i/>
          <w:iCs/>
          <w:color w:val="000000" w:themeColor="text1"/>
          <w:sz w:val="18"/>
          <w:szCs w:val="18"/>
        </w:rPr>
        <w:t xml:space="preserve">P. </w:t>
      </w:r>
      <w:proofErr w:type="spellStart"/>
      <w:r w:rsidRPr="005C54F8">
        <w:rPr>
          <w:rFonts w:ascii="Verdana" w:hAnsi="Verdana"/>
          <w:i/>
          <w:iCs/>
          <w:color w:val="000000" w:themeColor="text1"/>
          <w:sz w:val="18"/>
          <w:szCs w:val="18"/>
        </w:rPr>
        <w:t>longirostris</w:t>
      </w:r>
      <w:proofErr w:type="spellEnd"/>
      <w:r w:rsidRPr="005C54F8">
        <w:rPr>
          <w:rFonts w:ascii="Verdana" w:hAnsi="Verdana"/>
          <w:color w:val="000000" w:themeColor="text1"/>
          <w:sz w:val="18"/>
          <w:szCs w:val="18"/>
        </w:rPr>
        <w:t>.</w:t>
      </w:r>
      <w:r w:rsidR="002131B9" w:rsidRPr="005C54F8">
        <w:rPr>
          <w:rFonts w:ascii="Verdana" w:hAnsi="Verdana"/>
          <w:color w:val="000000" w:themeColor="text1"/>
          <w:sz w:val="18"/>
          <w:szCs w:val="18"/>
        </w:rPr>
        <w:t xml:space="preserve"> </w:t>
      </w:r>
      <w:hyperlink r:id="rId13" w:history="1">
        <w:r w:rsidR="004F78FC" w:rsidRPr="005C54F8">
          <w:rPr>
            <w:rStyle w:val="Collegamentoipertestuale"/>
            <w:rFonts w:ascii="Verdana" w:hAnsi="Verdana"/>
            <w:color w:val="000000" w:themeColor="text1"/>
            <w:sz w:val="18"/>
            <w:szCs w:val="18"/>
            <w:u w:val="none"/>
          </w:rPr>
          <w:t>https://www.fao.org/gfcm/technical-meetings/detail/en/c/1412431/</w:t>
        </w:r>
      </w:hyperlink>
    </w:p>
    <w:p w14:paraId="60AB3E6F" w14:textId="143ABA16" w:rsidR="00CE40A4" w:rsidRPr="005C54F8" w:rsidRDefault="005E50C5" w:rsidP="0039329A">
      <w:pPr>
        <w:spacing w:after="0" w:line="240" w:lineRule="auto"/>
        <w:ind w:left="284" w:hanging="284"/>
        <w:jc w:val="both"/>
        <w:rPr>
          <w:rFonts w:ascii="Verdana" w:hAnsi="Verdana"/>
          <w:color w:val="000000" w:themeColor="text1"/>
          <w:sz w:val="18"/>
          <w:szCs w:val="18"/>
          <w:lang w:val="en-GB"/>
        </w:rPr>
      </w:pPr>
      <w:r w:rsidRPr="005C54F8">
        <w:rPr>
          <w:rFonts w:ascii="Verdana" w:hAnsi="Verdana"/>
          <w:color w:val="000000" w:themeColor="text1"/>
          <w:sz w:val="18"/>
          <w:szCs w:val="18"/>
          <w:lang w:val="en-GB"/>
        </w:rPr>
        <w:t>GERACI M.L., SARDO G.</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SCANNELLA D.</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FALSONE F.</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DI MAIO F.</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GANCITANO V.</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FIORENTINO F.</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CHIRCO</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P.</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MASSI D.</w:t>
      </w:r>
      <w:r w:rsidR="0033403E" w:rsidRPr="005C54F8">
        <w:rPr>
          <w:rFonts w:ascii="Verdana" w:hAnsi="Verdana"/>
          <w:color w:val="000000" w:themeColor="text1"/>
          <w:sz w:val="18"/>
          <w:szCs w:val="18"/>
          <w:lang w:val="en-GB"/>
        </w:rPr>
        <w:t>,</w:t>
      </w:r>
      <w:r w:rsidRPr="005C54F8">
        <w:rPr>
          <w:rFonts w:ascii="Verdana" w:hAnsi="Verdana"/>
          <w:color w:val="000000" w:themeColor="text1"/>
          <w:sz w:val="18"/>
          <w:szCs w:val="18"/>
          <w:lang w:val="en-GB"/>
        </w:rPr>
        <w:t xml:space="preserve"> VITALE S. </w:t>
      </w:r>
      <w:r w:rsidR="00CE40A4" w:rsidRPr="005C54F8">
        <w:rPr>
          <w:rFonts w:ascii="Verdana" w:hAnsi="Verdana"/>
          <w:color w:val="000000" w:themeColor="text1"/>
          <w:sz w:val="18"/>
          <w:szCs w:val="18"/>
          <w:lang w:val="en-GB"/>
        </w:rPr>
        <w:t>(2023)</w:t>
      </w:r>
      <w:r w:rsidRPr="005C54F8">
        <w:rPr>
          <w:rFonts w:ascii="Verdana" w:hAnsi="Verdana"/>
          <w:color w:val="000000" w:themeColor="text1"/>
          <w:sz w:val="18"/>
          <w:szCs w:val="18"/>
          <w:lang w:val="en-GB"/>
        </w:rPr>
        <w:t xml:space="preserve"> -</w:t>
      </w:r>
      <w:r w:rsidR="00CE40A4" w:rsidRPr="005C54F8">
        <w:rPr>
          <w:rFonts w:ascii="Verdana" w:hAnsi="Verdana"/>
          <w:color w:val="000000" w:themeColor="text1"/>
          <w:sz w:val="18"/>
          <w:szCs w:val="18"/>
          <w:lang w:val="en-GB"/>
        </w:rPr>
        <w:t> </w:t>
      </w:r>
      <w:r w:rsidR="00CE40A4" w:rsidRPr="005C54F8">
        <w:rPr>
          <w:rFonts w:ascii="Verdana" w:hAnsi="Verdana"/>
          <w:color w:val="000000" w:themeColor="text1"/>
          <w:sz w:val="18"/>
          <w:szCs w:val="18"/>
          <w:lang w:val="en-US"/>
        </w:rPr>
        <w:t>Exploring the feasibility of technological transfers of two by-catch reduction devices in the crustacean bottom trawling of the central Mediterranean</w:t>
      </w:r>
      <w:r w:rsidR="00CE40A4" w:rsidRPr="005C54F8">
        <w:rPr>
          <w:rFonts w:ascii="Verdana" w:hAnsi="Verdana"/>
          <w:i/>
          <w:iCs/>
          <w:color w:val="000000" w:themeColor="text1"/>
          <w:sz w:val="18"/>
          <w:szCs w:val="18"/>
          <w:lang w:val="en-US"/>
        </w:rPr>
        <w:t>.</w:t>
      </w:r>
      <w:r w:rsidR="006811D9" w:rsidRPr="005C54F8">
        <w:rPr>
          <w:rFonts w:ascii="Verdana" w:hAnsi="Verdana"/>
          <w:color w:val="000000" w:themeColor="text1"/>
          <w:sz w:val="18"/>
          <w:szCs w:val="18"/>
          <w:lang w:val="en-US"/>
        </w:rPr>
        <w:t xml:space="preserve"> </w:t>
      </w:r>
      <w:r w:rsidR="00CE40A4" w:rsidRPr="005C54F8">
        <w:rPr>
          <w:rFonts w:ascii="Verdana" w:hAnsi="Verdana"/>
          <w:i/>
          <w:iCs/>
          <w:color w:val="000000" w:themeColor="text1"/>
          <w:sz w:val="18"/>
          <w:szCs w:val="18"/>
          <w:lang w:val="en-GB"/>
        </w:rPr>
        <w:t>Front</w:t>
      </w:r>
      <w:r w:rsidR="0033403E" w:rsidRPr="005C54F8">
        <w:rPr>
          <w:rFonts w:ascii="Verdana" w:hAnsi="Verdana"/>
          <w:i/>
          <w:iCs/>
          <w:color w:val="000000" w:themeColor="text1"/>
          <w:sz w:val="18"/>
          <w:szCs w:val="18"/>
          <w:lang w:val="en-GB"/>
        </w:rPr>
        <w:t>.</w:t>
      </w:r>
      <w:r w:rsidR="00CE40A4" w:rsidRPr="005C54F8">
        <w:rPr>
          <w:rFonts w:ascii="Verdana" w:hAnsi="Verdana"/>
          <w:i/>
          <w:iCs/>
          <w:color w:val="000000" w:themeColor="text1"/>
          <w:sz w:val="18"/>
          <w:szCs w:val="18"/>
          <w:lang w:val="en-GB"/>
        </w:rPr>
        <w:t xml:space="preserve"> Mar</w:t>
      </w:r>
      <w:r w:rsidR="0033403E" w:rsidRPr="005C54F8">
        <w:rPr>
          <w:rFonts w:ascii="Verdana" w:hAnsi="Verdana"/>
          <w:i/>
          <w:iCs/>
          <w:color w:val="000000" w:themeColor="text1"/>
          <w:sz w:val="18"/>
          <w:szCs w:val="18"/>
          <w:lang w:val="en-GB"/>
        </w:rPr>
        <w:t>.</w:t>
      </w:r>
      <w:r w:rsidR="00CE40A4" w:rsidRPr="005C54F8">
        <w:rPr>
          <w:rFonts w:ascii="Verdana" w:hAnsi="Verdana"/>
          <w:i/>
          <w:iCs/>
          <w:color w:val="000000" w:themeColor="text1"/>
          <w:sz w:val="18"/>
          <w:szCs w:val="18"/>
          <w:lang w:val="en-GB"/>
        </w:rPr>
        <w:t xml:space="preserve"> Sc</w:t>
      </w:r>
      <w:r w:rsidR="00E128E8" w:rsidRPr="005C54F8">
        <w:rPr>
          <w:rFonts w:ascii="Verdana" w:hAnsi="Verdana"/>
          <w:i/>
          <w:iCs/>
          <w:color w:val="000000" w:themeColor="text1"/>
          <w:sz w:val="18"/>
          <w:szCs w:val="18"/>
          <w:lang w:val="en-GB"/>
        </w:rPr>
        <w:t>i</w:t>
      </w:r>
      <w:r w:rsidR="0033403E" w:rsidRPr="005C54F8">
        <w:rPr>
          <w:rFonts w:ascii="Verdana" w:hAnsi="Verdana"/>
          <w:i/>
          <w:iCs/>
          <w:color w:val="000000" w:themeColor="text1"/>
          <w:sz w:val="18"/>
          <w:szCs w:val="18"/>
          <w:lang w:val="en-GB"/>
        </w:rPr>
        <w:t>.,</w:t>
      </w:r>
      <w:r w:rsidR="00CE40A4" w:rsidRPr="005C54F8">
        <w:rPr>
          <w:rFonts w:ascii="Verdana" w:hAnsi="Verdana"/>
          <w:color w:val="000000" w:themeColor="text1"/>
          <w:sz w:val="18"/>
          <w:szCs w:val="18"/>
          <w:lang w:val="en-GB"/>
        </w:rPr>
        <w:t> </w:t>
      </w:r>
      <w:r w:rsidR="00CE40A4" w:rsidRPr="005C54F8">
        <w:rPr>
          <w:rFonts w:ascii="Verdana" w:hAnsi="Verdana"/>
          <w:b/>
          <w:bCs/>
          <w:color w:val="000000" w:themeColor="text1"/>
          <w:sz w:val="18"/>
          <w:szCs w:val="18"/>
          <w:lang w:val="en-GB"/>
        </w:rPr>
        <w:t>10</w:t>
      </w:r>
      <w:r w:rsidR="00CE40A4" w:rsidRPr="005C54F8">
        <w:rPr>
          <w:rFonts w:ascii="Verdana" w:hAnsi="Verdana"/>
          <w:color w:val="000000" w:themeColor="text1"/>
          <w:sz w:val="18"/>
          <w:szCs w:val="18"/>
          <w:lang w:val="en-GB"/>
        </w:rPr>
        <w:t>:</w:t>
      </w:r>
      <w:r w:rsidR="00E128E8" w:rsidRPr="005C54F8">
        <w:rPr>
          <w:rFonts w:ascii="Verdana" w:hAnsi="Verdana"/>
          <w:color w:val="000000" w:themeColor="text1"/>
          <w:sz w:val="18"/>
          <w:szCs w:val="18"/>
          <w:lang w:val="en-GB"/>
        </w:rPr>
        <w:t xml:space="preserve"> </w:t>
      </w:r>
      <w:r w:rsidR="00CE40A4" w:rsidRPr="005C54F8">
        <w:rPr>
          <w:rFonts w:ascii="Verdana" w:hAnsi="Verdana"/>
          <w:color w:val="000000" w:themeColor="text1"/>
          <w:sz w:val="18"/>
          <w:szCs w:val="18"/>
          <w:lang w:val="en-GB"/>
        </w:rPr>
        <w:t>1011605.</w:t>
      </w:r>
      <w:r w:rsidR="00AB3684" w:rsidRPr="005C54F8">
        <w:rPr>
          <w:rFonts w:ascii="Verdana" w:hAnsi="Verdana"/>
          <w:color w:val="000000" w:themeColor="text1"/>
          <w:sz w:val="18"/>
          <w:szCs w:val="18"/>
          <w:lang w:val="en-GB"/>
        </w:rPr>
        <w:t xml:space="preserve"> </w:t>
      </w:r>
    </w:p>
    <w:p w14:paraId="1274F608" w14:textId="776BB211" w:rsidR="00491401" w:rsidRPr="005C54F8" w:rsidRDefault="00491401" w:rsidP="00491401">
      <w:pPr>
        <w:spacing w:after="0" w:line="240" w:lineRule="auto"/>
        <w:ind w:left="284" w:hanging="284"/>
        <w:jc w:val="both"/>
        <w:rPr>
          <w:rFonts w:ascii="Verdana" w:hAnsi="Verdana" w:cstheme="minorHAnsi"/>
          <w:color w:val="000000" w:themeColor="text1"/>
          <w:sz w:val="18"/>
          <w:szCs w:val="18"/>
          <w:lang w:val="en-US"/>
        </w:rPr>
      </w:pPr>
      <w:r w:rsidRPr="005C54F8">
        <w:rPr>
          <w:rFonts w:ascii="Verdana" w:hAnsi="Verdana"/>
          <w:color w:val="000000" w:themeColor="text1"/>
          <w:sz w:val="18"/>
          <w:szCs w:val="18"/>
          <w:lang w:val="en-GB"/>
        </w:rPr>
        <w:t xml:space="preserve">KING M. (1995) - </w:t>
      </w:r>
      <w:r w:rsidRPr="005C54F8">
        <w:rPr>
          <w:rFonts w:ascii="Verdana" w:hAnsi="Verdana"/>
          <w:i/>
          <w:iCs/>
          <w:color w:val="000000" w:themeColor="text1"/>
          <w:sz w:val="18"/>
          <w:szCs w:val="18"/>
          <w:lang w:val="en-GB"/>
        </w:rPr>
        <w:t>Fisheries biology, Assessment and management</w:t>
      </w:r>
      <w:r w:rsidRPr="005C54F8">
        <w:rPr>
          <w:rFonts w:ascii="Verdana" w:hAnsi="Verdana"/>
          <w:color w:val="000000" w:themeColor="text1"/>
          <w:sz w:val="18"/>
          <w:szCs w:val="18"/>
          <w:lang w:val="en-GB"/>
        </w:rPr>
        <w:t xml:space="preserve">. </w:t>
      </w:r>
      <w:r w:rsidRPr="005C54F8">
        <w:rPr>
          <w:rFonts w:ascii="Verdana" w:hAnsi="Verdana"/>
          <w:color w:val="000000" w:themeColor="text1"/>
          <w:sz w:val="18"/>
          <w:szCs w:val="18"/>
          <w:lang w:val="en-US"/>
        </w:rPr>
        <w:t>Fishing News Books, Oxford</w:t>
      </w:r>
      <w:r w:rsidR="004F78FC" w:rsidRPr="005C54F8">
        <w:rPr>
          <w:rFonts w:ascii="Verdana" w:hAnsi="Verdana"/>
          <w:color w:val="000000" w:themeColor="text1"/>
          <w:sz w:val="18"/>
          <w:szCs w:val="18"/>
          <w:lang w:val="en-US"/>
        </w:rPr>
        <w:t>:</w:t>
      </w:r>
      <w:r w:rsidRPr="005C54F8">
        <w:rPr>
          <w:rFonts w:ascii="Verdana" w:hAnsi="Verdana"/>
          <w:color w:val="000000" w:themeColor="text1"/>
          <w:sz w:val="18"/>
          <w:szCs w:val="18"/>
          <w:lang w:val="en-US"/>
        </w:rPr>
        <w:t xml:space="preserve"> 341</w:t>
      </w:r>
      <w:r w:rsidR="004F78FC" w:rsidRPr="005C54F8">
        <w:rPr>
          <w:rFonts w:ascii="Verdana" w:hAnsi="Verdana"/>
          <w:color w:val="000000" w:themeColor="text1"/>
          <w:sz w:val="18"/>
          <w:szCs w:val="18"/>
          <w:lang w:val="en-US"/>
        </w:rPr>
        <w:t xml:space="preserve"> pp</w:t>
      </w:r>
      <w:r w:rsidRPr="005C54F8">
        <w:rPr>
          <w:rFonts w:ascii="Verdana" w:hAnsi="Verdana"/>
          <w:color w:val="000000" w:themeColor="text1"/>
          <w:sz w:val="18"/>
          <w:szCs w:val="18"/>
          <w:lang w:val="en-US"/>
        </w:rPr>
        <w:t>.</w:t>
      </w:r>
    </w:p>
    <w:p w14:paraId="77ABC900" w14:textId="53D376A0" w:rsidR="00766010" w:rsidRPr="005C54F8" w:rsidRDefault="00766010" w:rsidP="0039329A">
      <w:pPr>
        <w:spacing w:after="0" w:line="240" w:lineRule="auto"/>
        <w:ind w:left="284" w:hanging="284"/>
        <w:jc w:val="both"/>
        <w:rPr>
          <w:rFonts w:ascii="Verdana" w:hAnsi="Verdana"/>
          <w:color w:val="000000" w:themeColor="text1"/>
          <w:sz w:val="18"/>
          <w:szCs w:val="18"/>
        </w:rPr>
      </w:pPr>
      <w:r w:rsidRPr="005C54F8">
        <w:rPr>
          <w:rFonts w:ascii="Verdana" w:hAnsi="Verdana"/>
          <w:color w:val="000000" w:themeColor="text1"/>
          <w:sz w:val="18"/>
          <w:szCs w:val="18"/>
        </w:rPr>
        <w:t>MAIORANO</w:t>
      </w:r>
      <w:r w:rsidR="00491401" w:rsidRPr="005C54F8">
        <w:rPr>
          <w:rFonts w:ascii="Verdana" w:hAnsi="Verdana"/>
          <w:color w:val="000000" w:themeColor="text1"/>
          <w:sz w:val="18"/>
          <w:szCs w:val="18"/>
        </w:rPr>
        <w:t xml:space="preserve"> P.</w:t>
      </w:r>
      <w:r w:rsidRPr="005C54F8">
        <w:rPr>
          <w:rFonts w:ascii="Verdana" w:hAnsi="Verdana"/>
          <w:color w:val="000000" w:themeColor="text1"/>
          <w:sz w:val="18"/>
          <w:szCs w:val="18"/>
        </w:rPr>
        <w:t>, SABATELLA</w:t>
      </w:r>
      <w:r w:rsidR="00491401" w:rsidRPr="005C54F8">
        <w:rPr>
          <w:rFonts w:ascii="Verdana" w:hAnsi="Verdana"/>
          <w:color w:val="000000" w:themeColor="text1"/>
          <w:sz w:val="18"/>
          <w:szCs w:val="18"/>
        </w:rPr>
        <w:t xml:space="preserve"> R.</w:t>
      </w:r>
      <w:r w:rsidRPr="005C54F8">
        <w:rPr>
          <w:rFonts w:ascii="Verdana" w:hAnsi="Verdana"/>
          <w:color w:val="000000" w:themeColor="text1"/>
          <w:sz w:val="18"/>
          <w:szCs w:val="18"/>
        </w:rPr>
        <w:t>, LABANCHI</w:t>
      </w:r>
      <w:r w:rsidR="00491401" w:rsidRPr="005C54F8">
        <w:rPr>
          <w:rFonts w:ascii="Verdana" w:hAnsi="Verdana"/>
          <w:color w:val="000000" w:themeColor="text1"/>
          <w:sz w:val="18"/>
          <w:szCs w:val="18"/>
        </w:rPr>
        <w:t xml:space="preserve"> L.</w:t>
      </w:r>
      <w:r w:rsidRPr="005C54F8">
        <w:rPr>
          <w:rFonts w:ascii="Verdana" w:hAnsi="Verdana"/>
          <w:color w:val="000000" w:themeColor="text1"/>
          <w:sz w:val="18"/>
          <w:szCs w:val="18"/>
        </w:rPr>
        <w:t xml:space="preserve">, FIORENTINO </w:t>
      </w:r>
      <w:r w:rsidR="00491401" w:rsidRPr="005C54F8">
        <w:rPr>
          <w:rFonts w:ascii="Verdana" w:hAnsi="Verdana"/>
          <w:color w:val="000000" w:themeColor="text1"/>
          <w:sz w:val="18"/>
          <w:szCs w:val="18"/>
        </w:rPr>
        <w:t>F. (</w:t>
      </w:r>
      <w:r w:rsidRPr="005C54F8">
        <w:rPr>
          <w:rFonts w:ascii="Verdana" w:hAnsi="Verdana"/>
          <w:color w:val="000000" w:themeColor="text1"/>
          <w:sz w:val="18"/>
          <w:szCs w:val="18"/>
        </w:rPr>
        <w:t>2022</w:t>
      </w:r>
      <w:r w:rsidR="00491401" w:rsidRPr="005C54F8">
        <w:rPr>
          <w:rFonts w:ascii="Verdana" w:hAnsi="Verdana"/>
          <w:color w:val="000000" w:themeColor="text1"/>
          <w:sz w:val="18"/>
          <w:szCs w:val="18"/>
        </w:rPr>
        <w:t>) -</w:t>
      </w:r>
      <w:r w:rsidRPr="005C54F8">
        <w:rPr>
          <w:rFonts w:ascii="Verdana" w:hAnsi="Verdana"/>
          <w:color w:val="000000" w:themeColor="text1"/>
          <w:sz w:val="18"/>
          <w:szCs w:val="18"/>
        </w:rPr>
        <w:t xml:space="preserve"> </w:t>
      </w:r>
      <w:r w:rsidRPr="005C54F8">
        <w:rPr>
          <w:rFonts w:ascii="Verdana" w:hAnsi="Verdana"/>
          <w:i/>
          <w:iCs/>
          <w:color w:val="000000" w:themeColor="text1"/>
          <w:sz w:val="18"/>
          <w:szCs w:val="18"/>
        </w:rPr>
        <w:t>Annuario sullo stato delle risorse e sulle strutture produttive dei mari italian</w:t>
      </w:r>
      <w:r w:rsidR="004F78FC" w:rsidRPr="005C54F8">
        <w:rPr>
          <w:rFonts w:ascii="Verdana" w:hAnsi="Verdana"/>
          <w:i/>
          <w:iCs/>
          <w:color w:val="000000" w:themeColor="text1"/>
          <w:sz w:val="18"/>
          <w:szCs w:val="18"/>
        </w:rPr>
        <w:t>i.</w:t>
      </w:r>
      <w:r w:rsidR="004F78FC" w:rsidRPr="005C54F8">
        <w:rPr>
          <w:rFonts w:ascii="Verdana" w:hAnsi="Verdana"/>
          <w:color w:val="000000" w:themeColor="text1"/>
          <w:sz w:val="18"/>
          <w:szCs w:val="18"/>
        </w:rPr>
        <w:t xml:space="preserve"> http://www.nisea.eu/dir/wp-content/uploads/2024/01/Annuario-Risorse-Mari-Italiani-2022.pdf</w:t>
      </w:r>
    </w:p>
    <w:p w14:paraId="63313E76" w14:textId="77777777" w:rsidR="00491401" w:rsidRPr="005C54F8" w:rsidRDefault="00491401" w:rsidP="00491401">
      <w:pPr>
        <w:spacing w:after="0" w:line="240" w:lineRule="auto"/>
        <w:ind w:left="284" w:hanging="284"/>
        <w:jc w:val="both"/>
        <w:rPr>
          <w:rFonts w:ascii="Verdana" w:hAnsi="Verdana"/>
          <w:color w:val="000000" w:themeColor="text1"/>
          <w:sz w:val="18"/>
          <w:szCs w:val="18"/>
        </w:rPr>
      </w:pPr>
      <w:r w:rsidRPr="005C54F8">
        <w:rPr>
          <w:rFonts w:ascii="Verdana" w:hAnsi="Verdana"/>
          <w:color w:val="000000" w:themeColor="text1"/>
          <w:sz w:val="18"/>
          <w:szCs w:val="18"/>
        </w:rPr>
        <w:t xml:space="preserve">MILISENDA G., VITALE S., MASSI D., ENEA M., GANCITANO V., GIUSTO G.B., BADALUCCO C., GRISTINA M., GAROFALO G., FIORENTINO F. (2017) – </w:t>
      </w:r>
      <w:proofErr w:type="spellStart"/>
      <w:r w:rsidRPr="005C54F8">
        <w:rPr>
          <w:rFonts w:ascii="Verdana" w:hAnsi="Verdana"/>
          <w:color w:val="000000" w:themeColor="text1"/>
          <w:sz w:val="18"/>
          <w:szCs w:val="18"/>
        </w:rPr>
        <w:t>Spatio-temporal</w:t>
      </w:r>
      <w:proofErr w:type="spellEnd"/>
      <w:r w:rsidRPr="005C54F8">
        <w:rPr>
          <w:rFonts w:ascii="Verdana" w:hAnsi="Verdana"/>
          <w:color w:val="000000" w:themeColor="text1"/>
          <w:sz w:val="18"/>
          <w:szCs w:val="18"/>
        </w:rPr>
        <w:t xml:space="preserve"> </w:t>
      </w:r>
      <w:proofErr w:type="spellStart"/>
      <w:r w:rsidRPr="005C54F8">
        <w:rPr>
          <w:rFonts w:ascii="Verdana" w:hAnsi="Verdana"/>
          <w:color w:val="000000" w:themeColor="text1"/>
          <w:sz w:val="18"/>
          <w:szCs w:val="18"/>
        </w:rPr>
        <w:t>composition</w:t>
      </w:r>
      <w:proofErr w:type="spellEnd"/>
      <w:r w:rsidRPr="005C54F8">
        <w:rPr>
          <w:rFonts w:ascii="Verdana" w:hAnsi="Verdana"/>
          <w:color w:val="000000" w:themeColor="text1"/>
          <w:sz w:val="18"/>
          <w:szCs w:val="18"/>
        </w:rPr>
        <w:t xml:space="preserve"> of </w:t>
      </w:r>
      <w:proofErr w:type="spellStart"/>
      <w:r w:rsidRPr="005C54F8">
        <w:rPr>
          <w:rFonts w:ascii="Verdana" w:hAnsi="Verdana"/>
          <w:color w:val="000000" w:themeColor="text1"/>
          <w:sz w:val="18"/>
          <w:szCs w:val="18"/>
        </w:rPr>
        <w:t>discard</w:t>
      </w:r>
      <w:proofErr w:type="spellEnd"/>
      <w:r w:rsidRPr="005C54F8">
        <w:rPr>
          <w:rFonts w:ascii="Verdana" w:hAnsi="Verdana"/>
          <w:color w:val="000000" w:themeColor="text1"/>
          <w:sz w:val="18"/>
          <w:szCs w:val="18"/>
        </w:rPr>
        <w:t xml:space="preserve"> </w:t>
      </w:r>
      <w:proofErr w:type="spellStart"/>
      <w:r w:rsidRPr="005C54F8">
        <w:rPr>
          <w:rFonts w:ascii="Verdana" w:hAnsi="Verdana"/>
          <w:color w:val="000000" w:themeColor="text1"/>
          <w:sz w:val="18"/>
          <w:szCs w:val="18"/>
        </w:rPr>
        <w:t>associated</w:t>
      </w:r>
      <w:proofErr w:type="spellEnd"/>
      <w:r w:rsidRPr="005C54F8">
        <w:rPr>
          <w:rFonts w:ascii="Verdana" w:hAnsi="Verdana"/>
          <w:color w:val="000000" w:themeColor="text1"/>
          <w:sz w:val="18"/>
          <w:szCs w:val="18"/>
        </w:rPr>
        <w:t xml:space="preserve"> with the deep water rose </w:t>
      </w:r>
      <w:proofErr w:type="spellStart"/>
      <w:r w:rsidRPr="005C54F8">
        <w:rPr>
          <w:rFonts w:ascii="Verdana" w:hAnsi="Verdana"/>
          <w:color w:val="000000" w:themeColor="text1"/>
          <w:sz w:val="18"/>
          <w:szCs w:val="18"/>
        </w:rPr>
        <w:t>shrimp</w:t>
      </w:r>
      <w:proofErr w:type="spellEnd"/>
      <w:r w:rsidRPr="005C54F8">
        <w:rPr>
          <w:rFonts w:ascii="Verdana" w:hAnsi="Verdana"/>
          <w:color w:val="000000" w:themeColor="text1"/>
          <w:sz w:val="18"/>
          <w:szCs w:val="18"/>
        </w:rPr>
        <w:t xml:space="preserve"> </w:t>
      </w:r>
      <w:proofErr w:type="spellStart"/>
      <w:r w:rsidRPr="005C54F8">
        <w:rPr>
          <w:rFonts w:ascii="Verdana" w:hAnsi="Verdana"/>
          <w:color w:val="000000" w:themeColor="text1"/>
          <w:sz w:val="18"/>
          <w:szCs w:val="18"/>
        </w:rPr>
        <w:t>fisheries</w:t>
      </w:r>
      <w:proofErr w:type="spellEnd"/>
      <w:r w:rsidRPr="005C54F8">
        <w:rPr>
          <w:rFonts w:ascii="Verdana" w:hAnsi="Verdana"/>
          <w:color w:val="000000" w:themeColor="text1"/>
          <w:sz w:val="18"/>
          <w:szCs w:val="18"/>
        </w:rPr>
        <w:t xml:space="preserve"> (</w:t>
      </w:r>
      <w:proofErr w:type="spellStart"/>
      <w:r w:rsidRPr="005C54F8">
        <w:rPr>
          <w:rFonts w:ascii="Verdana" w:hAnsi="Verdana"/>
          <w:i/>
          <w:iCs/>
          <w:color w:val="000000" w:themeColor="text1"/>
          <w:sz w:val="18"/>
          <w:szCs w:val="18"/>
        </w:rPr>
        <w:t>Parapenaeus</w:t>
      </w:r>
      <w:proofErr w:type="spellEnd"/>
      <w:r w:rsidRPr="005C54F8">
        <w:rPr>
          <w:rFonts w:ascii="Verdana" w:hAnsi="Verdana"/>
          <w:i/>
          <w:iCs/>
          <w:color w:val="000000" w:themeColor="text1"/>
          <w:sz w:val="18"/>
          <w:szCs w:val="18"/>
        </w:rPr>
        <w:t xml:space="preserve"> </w:t>
      </w:r>
      <w:proofErr w:type="spellStart"/>
      <w:r w:rsidRPr="005C54F8">
        <w:rPr>
          <w:rFonts w:ascii="Verdana" w:hAnsi="Verdana"/>
          <w:i/>
          <w:iCs/>
          <w:color w:val="000000" w:themeColor="text1"/>
          <w:sz w:val="18"/>
          <w:szCs w:val="18"/>
        </w:rPr>
        <w:t>longirostris</w:t>
      </w:r>
      <w:proofErr w:type="spellEnd"/>
      <w:r w:rsidRPr="005C54F8">
        <w:rPr>
          <w:rFonts w:ascii="Verdana" w:hAnsi="Verdana"/>
          <w:color w:val="000000" w:themeColor="text1"/>
          <w:sz w:val="18"/>
          <w:szCs w:val="18"/>
        </w:rPr>
        <w:t>, Lucas 1846) in the south-</w:t>
      </w:r>
      <w:proofErr w:type="spellStart"/>
      <w:r w:rsidRPr="005C54F8">
        <w:rPr>
          <w:rFonts w:ascii="Verdana" w:hAnsi="Verdana"/>
          <w:color w:val="000000" w:themeColor="text1"/>
          <w:sz w:val="18"/>
          <w:szCs w:val="18"/>
        </w:rPr>
        <w:t>central</w:t>
      </w:r>
      <w:proofErr w:type="spellEnd"/>
      <w:r w:rsidRPr="005C54F8">
        <w:rPr>
          <w:rFonts w:ascii="Verdana" w:hAnsi="Verdana"/>
          <w:color w:val="000000" w:themeColor="text1"/>
          <w:sz w:val="18"/>
          <w:szCs w:val="18"/>
        </w:rPr>
        <w:t xml:space="preserve"> </w:t>
      </w:r>
      <w:proofErr w:type="spellStart"/>
      <w:r w:rsidRPr="005C54F8">
        <w:rPr>
          <w:rFonts w:ascii="Verdana" w:hAnsi="Verdana"/>
          <w:color w:val="000000" w:themeColor="text1"/>
          <w:sz w:val="18"/>
          <w:szCs w:val="18"/>
        </w:rPr>
        <w:t>Mediterranean</w:t>
      </w:r>
      <w:proofErr w:type="spellEnd"/>
      <w:r w:rsidRPr="005C54F8">
        <w:rPr>
          <w:rFonts w:ascii="Verdana" w:hAnsi="Verdana"/>
          <w:color w:val="000000" w:themeColor="text1"/>
          <w:sz w:val="18"/>
          <w:szCs w:val="18"/>
        </w:rPr>
        <w:t xml:space="preserve"> Sea. </w:t>
      </w:r>
      <w:proofErr w:type="spellStart"/>
      <w:r w:rsidRPr="005C54F8">
        <w:rPr>
          <w:rFonts w:ascii="Verdana" w:hAnsi="Verdana"/>
          <w:i/>
          <w:iCs/>
          <w:color w:val="000000" w:themeColor="text1"/>
          <w:sz w:val="18"/>
          <w:szCs w:val="18"/>
        </w:rPr>
        <w:t>Mediterr</w:t>
      </w:r>
      <w:proofErr w:type="spellEnd"/>
      <w:r w:rsidRPr="005C54F8">
        <w:rPr>
          <w:rFonts w:ascii="Verdana" w:hAnsi="Verdana"/>
          <w:i/>
          <w:iCs/>
          <w:color w:val="000000" w:themeColor="text1"/>
          <w:sz w:val="18"/>
          <w:szCs w:val="18"/>
        </w:rPr>
        <w:t>. Mar. Sci.</w:t>
      </w:r>
      <w:r w:rsidRPr="005C54F8">
        <w:rPr>
          <w:rFonts w:ascii="Verdana" w:hAnsi="Verdana"/>
          <w:color w:val="000000" w:themeColor="text1"/>
          <w:sz w:val="18"/>
          <w:szCs w:val="18"/>
        </w:rPr>
        <w:t xml:space="preserve">, </w:t>
      </w:r>
      <w:r w:rsidRPr="005C54F8">
        <w:rPr>
          <w:rFonts w:ascii="Verdana" w:hAnsi="Verdana"/>
          <w:b/>
          <w:bCs/>
          <w:color w:val="000000" w:themeColor="text1"/>
          <w:sz w:val="18"/>
          <w:szCs w:val="18"/>
        </w:rPr>
        <w:t>18</w:t>
      </w:r>
      <w:r w:rsidRPr="005C54F8">
        <w:rPr>
          <w:rFonts w:ascii="Verdana" w:hAnsi="Verdana"/>
          <w:color w:val="000000" w:themeColor="text1"/>
          <w:sz w:val="18"/>
          <w:szCs w:val="18"/>
        </w:rPr>
        <w:t xml:space="preserve"> (1): 53-63.</w:t>
      </w:r>
    </w:p>
    <w:p w14:paraId="0E96B488" w14:textId="77777777" w:rsidR="00491401" w:rsidRPr="005C54F8" w:rsidRDefault="00491401" w:rsidP="00491401">
      <w:pPr>
        <w:spacing w:after="0" w:line="240" w:lineRule="auto"/>
        <w:ind w:left="284" w:hanging="284"/>
        <w:jc w:val="both"/>
        <w:rPr>
          <w:rFonts w:ascii="Verdana" w:hAnsi="Verdana"/>
          <w:color w:val="000000" w:themeColor="text1"/>
          <w:sz w:val="18"/>
          <w:szCs w:val="18"/>
        </w:rPr>
      </w:pPr>
      <w:r w:rsidRPr="005C54F8">
        <w:rPr>
          <w:rFonts w:ascii="Verdana" w:hAnsi="Verdana"/>
          <w:color w:val="000000" w:themeColor="text1"/>
          <w:sz w:val="18"/>
          <w:szCs w:val="18"/>
        </w:rPr>
        <w:t>Regolamento (UE) 2019/1241 del Parlamento europeo e del Consiglio, del 20 giugno 2019, relativo alla conservazione delle risorse della pesca e alla protezione degli ecosistemi marini attraverso misure tecniche.</w:t>
      </w:r>
    </w:p>
    <w:p w14:paraId="6FBBB188" w14:textId="77777777" w:rsidR="00491401" w:rsidRPr="005C54F8" w:rsidRDefault="00491401" w:rsidP="0039329A">
      <w:pPr>
        <w:spacing w:after="0" w:line="240" w:lineRule="auto"/>
        <w:ind w:left="284" w:hanging="284"/>
        <w:jc w:val="both"/>
        <w:rPr>
          <w:rFonts w:ascii="Verdana" w:hAnsi="Verdana"/>
          <w:color w:val="000000" w:themeColor="text1"/>
          <w:sz w:val="18"/>
          <w:szCs w:val="18"/>
        </w:rPr>
      </w:pPr>
    </w:p>
    <w:p w14:paraId="72653E89" w14:textId="77777777" w:rsidR="0039329A" w:rsidRDefault="0039329A" w:rsidP="0039329A">
      <w:pPr>
        <w:spacing w:line="240" w:lineRule="auto"/>
        <w:ind w:left="284" w:hanging="284"/>
        <w:jc w:val="both"/>
        <w:rPr>
          <w:rFonts w:ascii="Verdana" w:hAnsi="Verdana"/>
          <w:b/>
          <w:bCs/>
          <w:sz w:val="18"/>
          <w:szCs w:val="18"/>
        </w:rPr>
      </w:pPr>
    </w:p>
    <w:p w14:paraId="507E63AB" w14:textId="15477BCE" w:rsidR="00E66C94" w:rsidRDefault="00063957" w:rsidP="00E70ACC">
      <w:pPr>
        <w:spacing w:line="240" w:lineRule="auto"/>
        <w:jc w:val="both"/>
        <w:rPr>
          <w:rFonts w:ascii="Verdana" w:hAnsi="Verdana"/>
          <w:sz w:val="18"/>
          <w:szCs w:val="18"/>
        </w:rPr>
      </w:pPr>
      <w:r w:rsidRPr="00D6378B">
        <w:rPr>
          <w:rFonts w:ascii="Verdana" w:hAnsi="Verdana"/>
          <w:b/>
          <w:bCs/>
          <w:sz w:val="18"/>
          <w:szCs w:val="18"/>
        </w:rPr>
        <w:t xml:space="preserve">Ringraziamenti </w:t>
      </w:r>
      <w:r w:rsidRPr="00D6378B">
        <w:rPr>
          <w:rFonts w:ascii="Verdana" w:hAnsi="Verdana"/>
          <w:sz w:val="18"/>
          <w:szCs w:val="18"/>
        </w:rPr>
        <w:t xml:space="preserve">– </w:t>
      </w:r>
      <w:r w:rsidR="006A35B9" w:rsidRPr="00D6378B">
        <w:rPr>
          <w:rFonts w:ascii="Verdana" w:hAnsi="Verdana"/>
          <w:sz w:val="18"/>
          <w:szCs w:val="18"/>
        </w:rPr>
        <w:t xml:space="preserve">Questo lavoro è stato svolto nell’ambito </w:t>
      </w:r>
      <w:r w:rsidR="006A35B9">
        <w:rPr>
          <w:rFonts w:ascii="Verdana" w:hAnsi="Verdana"/>
          <w:sz w:val="18"/>
          <w:szCs w:val="18"/>
        </w:rPr>
        <w:t xml:space="preserve">del </w:t>
      </w:r>
      <w:r w:rsidR="006A35B9" w:rsidRPr="00D6378B">
        <w:rPr>
          <w:rFonts w:ascii="Verdana" w:hAnsi="Verdana"/>
          <w:sz w:val="18"/>
          <w:szCs w:val="18"/>
        </w:rPr>
        <w:t xml:space="preserve">modulo sul monitoraggio delle catture commerciali </w:t>
      </w:r>
      <w:r w:rsidR="006A35B9">
        <w:rPr>
          <w:rFonts w:ascii="Verdana" w:hAnsi="Verdana"/>
          <w:sz w:val="18"/>
          <w:szCs w:val="18"/>
        </w:rPr>
        <w:t>(</w:t>
      </w:r>
      <w:r w:rsidR="006A35B9" w:rsidRPr="00D6378B">
        <w:rPr>
          <w:rFonts w:ascii="Verdana" w:hAnsi="Verdana"/>
          <w:sz w:val="18"/>
          <w:szCs w:val="18"/>
        </w:rPr>
        <w:t>Campbiol</w:t>
      </w:r>
      <w:r w:rsidR="006A35B9">
        <w:rPr>
          <w:rFonts w:ascii="Verdana" w:hAnsi="Verdana"/>
          <w:sz w:val="18"/>
          <w:szCs w:val="18"/>
        </w:rPr>
        <w:t>) del Programma di Lavoro Nazionale di Raccolta Dati Alieutici per la EU</w:t>
      </w:r>
      <w:r w:rsidR="006A35B9" w:rsidRPr="00D6378B">
        <w:rPr>
          <w:rFonts w:ascii="Verdana" w:hAnsi="Verdana"/>
          <w:sz w:val="18"/>
          <w:szCs w:val="18"/>
        </w:rPr>
        <w:t xml:space="preserve"> Data Collection Framework – finanziato dalla Comunità Europea e dal Ministero delle Politiche Agricole e Forestali.</w:t>
      </w:r>
    </w:p>
    <w:p w14:paraId="58D00672" w14:textId="051DB4EA" w:rsidR="0033403E" w:rsidRPr="008F4E43" w:rsidRDefault="0033403E" w:rsidP="00E70ACC">
      <w:pPr>
        <w:spacing w:line="240" w:lineRule="auto"/>
        <w:jc w:val="both"/>
        <w:rPr>
          <w:rFonts w:ascii="Verdana" w:hAnsi="Verdana" w:cstheme="minorHAnsi"/>
        </w:rPr>
      </w:pPr>
    </w:p>
    <w:sectPr w:rsidR="0033403E" w:rsidRPr="008F4E43" w:rsidSect="00F92A48">
      <w:headerReference w:type="default" r:id="rId14"/>
      <w:footerReference w:type="default" r:id="rId15"/>
      <w:pgSz w:w="11906" w:h="16838" w:code="9"/>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750F" w14:textId="77777777" w:rsidR="00120D76" w:rsidRDefault="00120D76" w:rsidP="00197FCB">
      <w:pPr>
        <w:spacing w:after="0" w:line="240" w:lineRule="auto"/>
      </w:pPr>
      <w:r>
        <w:separator/>
      </w:r>
    </w:p>
  </w:endnote>
  <w:endnote w:type="continuationSeparator" w:id="0">
    <w:p w14:paraId="1E7F1CF1" w14:textId="77777777" w:rsidR="00120D76" w:rsidRDefault="00120D76" w:rsidP="0019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MT Std">
    <w:altName w:val="Times New Roman MT Std"/>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20B0604020202020204"/>
    <w:charset w:val="80"/>
    <w:family w:val="auto"/>
    <w:notTrueType/>
    <w:pitch w:val="default"/>
    <w:sig w:usb0="00000003" w:usb1="080F0000" w:usb2="00000010" w:usb3="00000000" w:csb0="00060001" w:csb1="00000000"/>
  </w:font>
  <w:font w:name="MyriadPro-Regular">
    <w:altName w:val="Calibri"/>
    <w:panose1 w:val="020B0604020202020204"/>
    <w:charset w:val="00"/>
    <w:family w:val="auto"/>
    <w:notTrueType/>
    <w:pitch w:val="default"/>
    <w:sig w:usb0="00000003" w:usb1="00000000" w:usb2="00000000" w:usb3="00000000" w:csb0="00000001" w:csb1="00000000"/>
  </w:font>
  <w:font w:name="MyriadPro-I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F277" w14:textId="77777777" w:rsidR="002347D6" w:rsidRDefault="002347D6" w:rsidP="002347D6">
    <w:pPr>
      <w:pStyle w:val="Pidipagina"/>
      <w:rPr>
        <w:rFonts w:ascii="Verdana" w:hAnsi="Verdana"/>
        <w:sz w:val="16"/>
        <w:szCs w:val="16"/>
      </w:rPr>
    </w:pPr>
  </w:p>
  <w:p w14:paraId="1E6D3BAE" w14:textId="3F9475C7" w:rsidR="002347D6" w:rsidRDefault="002347D6" w:rsidP="002347D6">
    <w:pPr>
      <w:pStyle w:val="Pidipagina"/>
    </w:pPr>
    <w:r>
      <w:rPr>
        <w:rFonts w:ascii="Verdana" w:hAnsi="Verdana"/>
        <w:sz w:val="16"/>
        <w:szCs w:val="16"/>
      </w:rPr>
      <w:t xml:space="preserve">Biancardi </w:t>
    </w:r>
    <w:r w:rsidRPr="00755425">
      <w:rPr>
        <w:rFonts w:ascii="Verdana" w:hAnsi="Verdana"/>
        <w:i/>
        <w:iCs/>
        <w:sz w:val="16"/>
        <w:szCs w:val="16"/>
      </w:rPr>
      <w:t>et al.</w:t>
    </w:r>
    <w:r w:rsidRPr="00011EB8">
      <w:rPr>
        <w:rFonts w:ascii="Verdana" w:hAnsi="Verdana"/>
        <w:sz w:val="16"/>
        <w:szCs w:val="16"/>
      </w:rPr>
      <w:t>, 202</w:t>
    </w:r>
    <w:r>
      <w:rPr>
        <w:rFonts w:ascii="Verdana" w:hAnsi="Verdana"/>
        <w:sz w:val="16"/>
        <w:szCs w:val="16"/>
      </w:rPr>
      <w:t>4</w:t>
    </w:r>
    <w:r>
      <w:tab/>
    </w:r>
  </w:p>
  <w:p w14:paraId="3E730875" w14:textId="77777777" w:rsidR="002347D6" w:rsidRDefault="002347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2243" w14:textId="77777777" w:rsidR="00120D76" w:rsidRDefault="00120D76" w:rsidP="00197FCB">
      <w:pPr>
        <w:spacing w:after="0" w:line="240" w:lineRule="auto"/>
      </w:pPr>
      <w:r>
        <w:separator/>
      </w:r>
    </w:p>
  </w:footnote>
  <w:footnote w:type="continuationSeparator" w:id="0">
    <w:p w14:paraId="19EC4392" w14:textId="77777777" w:rsidR="00120D76" w:rsidRDefault="00120D76" w:rsidP="0019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E294" w14:textId="58332270" w:rsidR="002347D6" w:rsidRPr="00011EB8" w:rsidRDefault="002347D6" w:rsidP="002347D6">
    <w:pPr>
      <w:tabs>
        <w:tab w:val="center" w:pos="4819"/>
        <w:tab w:val="right" w:pos="9638"/>
      </w:tabs>
      <w:spacing w:after="120"/>
      <w:rPr>
        <w:rFonts w:ascii="Verdana" w:hAnsi="Verdana" w:cs="MyriadPro-Regular"/>
        <w:sz w:val="16"/>
        <w:szCs w:val="16"/>
        <w:lang w:val="es-419"/>
      </w:rPr>
    </w:pPr>
    <w:bookmarkStart w:id="0" w:name="_Hlk157703948"/>
    <w:bookmarkStart w:id="1" w:name="_Hlk157703949"/>
    <w:bookmarkStart w:id="2" w:name="_Hlk157703950"/>
    <w:bookmarkStart w:id="3" w:name="_Hlk157703951"/>
    <w:r w:rsidRPr="00011EB8">
      <w:rPr>
        <w:rFonts w:ascii="Verdana" w:hAnsi="Verdana" w:cs="MyriadPro-It"/>
        <w:i/>
        <w:iCs/>
        <w:sz w:val="16"/>
        <w:szCs w:val="16"/>
        <w:lang w:val="es-419"/>
      </w:rPr>
      <w:t>Biol. Mar. Mediterr</w:t>
    </w:r>
    <w:r w:rsidRPr="00C41A18">
      <w:rPr>
        <w:rFonts w:ascii="Verdana" w:hAnsi="Verdana" w:cs="MyriadPro-It"/>
        <w:i/>
        <w:iCs/>
        <w:sz w:val="16"/>
        <w:szCs w:val="16"/>
        <w:lang w:val="es-419"/>
      </w:rPr>
      <w:t xml:space="preserve">. </w:t>
    </w:r>
    <w:r w:rsidRPr="00C41A18">
      <w:rPr>
        <w:rFonts w:ascii="Verdana" w:hAnsi="Verdana" w:cs="MyriadPro-Regular"/>
        <w:sz w:val="16"/>
        <w:szCs w:val="16"/>
        <w:lang w:val="es-419"/>
      </w:rPr>
      <w:t xml:space="preserve">(2024), 28 (1): </w:t>
    </w:r>
    <w:r>
      <w:rPr>
        <w:rFonts w:ascii="Verdana" w:hAnsi="Verdana" w:cs="MyriadPro-Regular"/>
        <w:sz w:val="16"/>
        <w:szCs w:val="16"/>
        <w:lang w:val="es-419"/>
      </w:rPr>
      <w:t>168-171</w:t>
    </w:r>
    <w:r w:rsidRPr="00011EB8">
      <w:rPr>
        <w:rFonts w:ascii="Verdana" w:hAnsi="Verdana" w:cs="MyriadPro-Regular"/>
        <w:sz w:val="16"/>
        <w:szCs w:val="16"/>
        <w:lang w:val="es-419"/>
      </w:rPr>
      <w:tab/>
    </w:r>
    <w:r w:rsidRPr="00011EB8">
      <w:rPr>
        <w:rFonts w:ascii="Verdana" w:hAnsi="Verdana" w:cs="MyriadPro-Regular"/>
        <w:sz w:val="16"/>
        <w:szCs w:val="16"/>
        <w:lang w:val="es-419"/>
      </w:rPr>
      <w:tab/>
      <w:t>www.biologiamarinamediterranea.it</w:t>
    </w:r>
  </w:p>
  <w:p w14:paraId="551701C7" w14:textId="3C97B9D9" w:rsidR="002347D6" w:rsidRPr="006C1D5E" w:rsidRDefault="002347D6" w:rsidP="002347D6">
    <w:pPr>
      <w:pStyle w:val="Intestazione"/>
    </w:pPr>
    <w:r w:rsidRPr="006F4122">
      <w:rPr>
        <w:rFonts w:ascii="Verdana" w:hAnsi="Verdana" w:cs="MyriadPro-Regular"/>
        <w:sz w:val="16"/>
        <w:szCs w:val="16"/>
      </w:rPr>
      <w:t xml:space="preserve">52° Congresso SIBM: </w:t>
    </w:r>
    <w:bookmarkEnd w:id="0"/>
    <w:bookmarkEnd w:id="1"/>
    <w:bookmarkEnd w:id="2"/>
    <w:bookmarkEnd w:id="3"/>
    <w:r>
      <w:rPr>
        <w:rFonts w:ascii="Verdana" w:hAnsi="Verdana" w:cs="MyriadPro-Regular"/>
        <w:sz w:val="16"/>
        <w:szCs w:val="16"/>
      </w:rPr>
      <w:t>Necton e Pesca</w:t>
    </w:r>
  </w:p>
  <w:p w14:paraId="6EAC0C68" w14:textId="77777777" w:rsidR="002347D6" w:rsidRPr="00441EC6" w:rsidRDefault="002347D6" w:rsidP="002347D6">
    <w:pPr>
      <w:pStyle w:val="Intestazione"/>
    </w:pPr>
  </w:p>
  <w:p w14:paraId="237ECA7D" w14:textId="0103D4FF" w:rsidR="002347D6" w:rsidRPr="002347D6" w:rsidRDefault="002347D6" w:rsidP="002347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1AAA"/>
    <w:multiLevelType w:val="multilevel"/>
    <w:tmpl w:val="62E4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31DA2"/>
    <w:multiLevelType w:val="hybridMultilevel"/>
    <w:tmpl w:val="3104C8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012468"/>
    <w:multiLevelType w:val="hybridMultilevel"/>
    <w:tmpl w:val="2D268AC0"/>
    <w:lvl w:ilvl="0" w:tplc="04100017">
      <w:start w:val="1"/>
      <w:numFmt w:val="lowerLetter"/>
      <w:lvlText w:val="%1)"/>
      <w:lvlJc w:val="left"/>
      <w:pPr>
        <w:ind w:left="2484" w:hanging="360"/>
      </w:pPr>
      <w:rPr>
        <w:rFonts w:hint="default"/>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num w:numId="1" w16cid:durableId="1680544512">
    <w:abstractNumId w:val="2"/>
  </w:num>
  <w:num w:numId="2" w16cid:durableId="1365669277">
    <w:abstractNumId w:val="0"/>
  </w:num>
  <w:num w:numId="3" w16cid:durableId="28613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01"/>
    <w:rsid w:val="00042608"/>
    <w:rsid w:val="00042969"/>
    <w:rsid w:val="00061ABE"/>
    <w:rsid w:val="00063957"/>
    <w:rsid w:val="000703FF"/>
    <w:rsid w:val="00090626"/>
    <w:rsid w:val="000C224D"/>
    <w:rsid w:val="000D387A"/>
    <w:rsid w:val="000D68F8"/>
    <w:rsid w:val="000F094C"/>
    <w:rsid w:val="000F68E1"/>
    <w:rsid w:val="00101AAB"/>
    <w:rsid w:val="001025AF"/>
    <w:rsid w:val="00120D76"/>
    <w:rsid w:val="00140F01"/>
    <w:rsid w:val="00163331"/>
    <w:rsid w:val="0018058F"/>
    <w:rsid w:val="00192CB5"/>
    <w:rsid w:val="00197319"/>
    <w:rsid w:val="00197FCB"/>
    <w:rsid w:val="001D4A06"/>
    <w:rsid w:val="001D4E5A"/>
    <w:rsid w:val="001D5203"/>
    <w:rsid w:val="001E2544"/>
    <w:rsid w:val="002131B9"/>
    <w:rsid w:val="00213D86"/>
    <w:rsid w:val="00217868"/>
    <w:rsid w:val="002278F5"/>
    <w:rsid w:val="00230567"/>
    <w:rsid w:val="00230D2E"/>
    <w:rsid w:val="002347D6"/>
    <w:rsid w:val="002661FC"/>
    <w:rsid w:val="00281204"/>
    <w:rsid w:val="002B7B6C"/>
    <w:rsid w:val="002C59CD"/>
    <w:rsid w:val="002D023F"/>
    <w:rsid w:val="002E161F"/>
    <w:rsid w:val="002E5869"/>
    <w:rsid w:val="002E7829"/>
    <w:rsid w:val="003029E5"/>
    <w:rsid w:val="0030397F"/>
    <w:rsid w:val="00310298"/>
    <w:rsid w:val="00312F11"/>
    <w:rsid w:val="00317295"/>
    <w:rsid w:val="00322A12"/>
    <w:rsid w:val="00330B64"/>
    <w:rsid w:val="0033403E"/>
    <w:rsid w:val="00336300"/>
    <w:rsid w:val="00337F5A"/>
    <w:rsid w:val="00355336"/>
    <w:rsid w:val="003827B0"/>
    <w:rsid w:val="003844A6"/>
    <w:rsid w:val="00390ADF"/>
    <w:rsid w:val="00390B01"/>
    <w:rsid w:val="0039329A"/>
    <w:rsid w:val="00396B28"/>
    <w:rsid w:val="003A3D23"/>
    <w:rsid w:val="003A5D4A"/>
    <w:rsid w:val="004053D9"/>
    <w:rsid w:val="004371BA"/>
    <w:rsid w:val="00451438"/>
    <w:rsid w:val="00455BEA"/>
    <w:rsid w:val="00455D0E"/>
    <w:rsid w:val="00466F5D"/>
    <w:rsid w:val="00483A67"/>
    <w:rsid w:val="00487DEB"/>
    <w:rsid w:val="00491401"/>
    <w:rsid w:val="00492079"/>
    <w:rsid w:val="004B3842"/>
    <w:rsid w:val="004B6825"/>
    <w:rsid w:val="004B7EBC"/>
    <w:rsid w:val="004C58FE"/>
    <w:rsid w:val="004D0F07"/>
    <w:rsid w:val="004E175D"/>
    <w:rsid w:val="004F6269"/>
    <w:rsid w:val="004F78FC"/>
    <w:rsid w:val="0051663E"/>
    <w:rsid w:val="0053020E"/>
    <w:rsid w:val="005449D1"/>
    <w:rsid w:val="0054636A"/>
    <w:rsid w:val="0055039E"/>
    <w:rsid w:val="005517D2"/>
    <w:rsid w:val="005551F9"/>
    <w:rsid w:val="005602D7"/>
    <w:rsid w:val="00570D9F"/>
    <w:rsid w:val="00575796"/>
    <w:rsid w:val="005826C6"/>
    <w:rsid w:val="0058339F"/>
    <w:rsid w:val="00591B68"/>
    <w:rsid w:val="005A3665"/>
    <w:rsid w:val="005B0839"/>
    <w:rsid w:val="005C54F8"/>
    <w:rsid w:val="005E50C5"/>
    <w:rsid w:val="005F192D"/>
    <w:rsid w:val="005F75E8"/>
    <w:rsid w:val="005F781A"/>
    <w:rsid w:val="00612A61"/>
    <w:rsid w:val="0061768F"/>
    <w:rsid w:val="00635A5F"/>
    <w:rsid w:val="0063703E"/>
    <w:rsid w:val="006640FF"/>
    <w:rsid w:val="00677974"/>
    <w:rsid w:val="006811D9"/>
    <w:rsid w:val="00682148"/>
    <w:rsid w:val="0068364E"/>
    <w:rsid w:val="006841F7"/>
    <w:rsid w:val="00692D76"/>
    <w:rsid w:val="00693A8D"/>
    <w:rsid w:val="00697F1A"/>
    <w:rsid w:val="00697F9F"/>
    <w:rsid w:val="006A29DB"/>
    <w:rsid w:val="006A3460"/>
    <w:rsid w:val="006A35B9"/>
    <w:rsid w:val="006B40C9"/>
    <w:rsid w:val="006E3ED0"/>
    <w:rsid w:val="006F3305"/>
    <w:rsid w:val="00703748"/>
    <w:rsid w:val="00733C50"/>
    <w:rsid w:val="007450C2"/>
    <w:rsid w:val="00766010"/>
    <w:rsid w:val="0079247E"/>
    <w:rsid w:val="007C021E"/>
    <w:rsid w:val="007D2433"/>
    <w:rsid w:val="007D4761"/>
    <w:rsid w:val="007E138D"/>
    <w:rsid w:val="007F2720"/>
    <w:rsid w:val="00801AEE"/>
    <w:rsid w:val="00823BE6"/>
    <w:rsid w:val="00825044"/>
    <w:rsid w:val="008317E8"/>
    <w:rsid w:val="008513AA"/>
    <w:rsid w:val="00856478"/>
    <w:rsid w:val="00856B7C"/>
    <w:rsid w:val="008B02B9"/>
    <w:rsid w:val="008B6E9D"/>
    <w:rsid w:val="008C2A6E"/>
    <w:rsid w:val="008E7EB6"/>
    <w:rsid w:val="008F4E43"/>
    <w:rsid w:val="009016EA"/>
    <w:rsid w:val="009065DB"/>
    <w:rsid w:val="0090667D"/>
    <w:rsid w:val="00922A08"/>
    <w:rsid w:val="009276C0"/>
    <w:rsid w:val="00927959"/>
    <w:rsid w:val="009362FD"/>
    <w:rsid w:val="0094157B"/>
    <w:rsid w:val="0095587E"/>
    <w:rsid w:val="00963A76"/>
    <w:rsid w:val="00966081"/>
    <w:rsid w:val="00995D60"/>
    <w:rsid w:val="009A4AE0"/>
    <w:rsid w:val="009B2604"/>
    <w:rsid w:val="009C063D"/>
    <w:rsid w:val="009D1A0B"/>
    <w:rsid w:val="009D1DEB"/>
    <w:rsid w:val="009D5FE6"/>
    <w:rsid w:val="009D7BB1"/>
    <w:rsid w:val="009F317D"/>
    <w:rsid w:val="009F350F"/>
    <w:rsid w:val="00A022CB"/>
    <w:rsid w:val="00A233DB"/>
    <w:rsid w:val="00A301DE"/>
    <w:rsid w:val="00A319D3"/>
    <w:rsid w:val="00A45EB5"/>
    <w:rsid w:val="00A7723B"/>
    <w:rsid w:val="00AA5D90"/>
    <w:rsid w:val="00AB290A"/>
    <w:rsid w:val="00AB3684"/>
    <w:rsid w:val="00AD1FE3"/>
    <w:rsid w:val="00B0133C"/>
    <w:rsid w:val="00B5552F"/>
    <w:rsid w:val="00B55CA4"/>
    <w:rsid w:val="00B629A9"/>
    <w:rsid w:val="00B643A9"/>
    <w:rsid w:val="00B74002"/>
    <w:rsid w:val="00B81F71"/>
    <w:rsid w:val="00B84141"/>
    <w:rsid w:val="00B8593D"/>
    <w:rsid w:val="00B87E44"/>
    <w:rsid w:val="00BB791E"/>
    <w:rsid w:val="00BD4DD2"/>
    <w:rsid w:val="00BF2434"/>
    <w:rsid w:val="00BF70E1"/>
    <w:rsid w:val="00C31FE7"/>
    <w:rsid w:val="00C66096"/>
    <w:rsid w:val="00C87D8F"/>
    <w:rsid w:val="00CB1F88"/>
    <w:rsid w:val="00CC6834"/>
    <w:rsid w:val="00CE2F91"/>
    <w:rsid w:val="00CE40A4"/>
    <w:rsid w:val="00CE49FC"/>
    <w:rsid w:val="00CF03B9"/>
    <w:rsid w:val="00D159C7"/>
    <w:rsid w:val="00D53D1A"/>
    <w:rsid w:val="00D6378B"/>
    <w:rsid w:val="00E015AE"/>
    <w:rsid w:val="00E0169F"/>
    <w:rsid w:val="00E01B26"/>
    <w:rsid w:val="00E128E8"/>
    <w:rsid w:val="00E30569"/>
    <w:rsid w:val="00E33D7D"/>
    <w:rsid w:val="00E45A7C"/>
    <w:rsid w:val="00E557D2"/>
    <w:rsid w:val="00E66C94"/>
    <w:rsid w:val="00E70ACC"/>
    <w:rsid w:val="00E87B00"/>
    <w:rsid w:val="00E9306F"/>
    <w:rsid w:val="00E93E0F"/>
    <w:rsid w:val="00EA6E83"/>
    <w:rsid w:val="00EB7FC9"/>
    <w:rsid w:val="00EC0062"/>
    <w:rsid w:val="00EC435B"/>
    <w:rsid w:val="00ED0FBB"/>
    <w:rsid w:val="00ED7929"/>
    <w:rsid w:val="00EE175D"/>
    <w:rsid w:val="00EE4641"/>
    <w:rsid w:val="00EE5CB0"/>
    <w:rsid w:val="00EE6688"/>
    <w:rsid w:val="00F077F3"/>
    <w:rsid w:val="00F1485F"/>
    <w:rsid w:val="00F209AC"/>
    <w:rsid w:val="00F31399"/>
    <w:rsid w:val="00F41088"/>
    <w:rsid w:val="00F44A21"/>
    <w:rsid w:val="00F45567"/>
    <w:rsid w:val="00F473AC"/>
    <w:rsid w:val="00F51363"/>
    <w:rsid w:val="00F61BCA"/>
    <w:rsid w:val="00F6671F"/>
    <w:rsid w:val="00F7348F"/>
    <w:rsid w:val="00F85A88"/>
    <w:rsid w:val="00F927BA"/>
    <w:rsid w:val="00F92A48"/>
    <w:rsid w:val="00FA03B6"/>
    <w:rsid w:val="00FA7467"/>
    <w:rsid w:val="00FE1B5C"/>
    <w:rsid w:val="00FE26C9"/>
    <w:rsid w:val="00FE5EA4"/>
    <w:rsid w:val="00FF1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2AE12"/>
  <w15:chartTrackingRefBased/>
  <w15:docId w15:val="{7E2463BF-3533-4AC5-B672-819A0E1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5203"/>
    <w:pPr>
      <w:spacing w:after="200" w:line="276" w:lineRule="auto"/>
    </w:pPr>
    <w:rPr>
      <w:rFonts w:ascii="Calibri" w:eastAsia="Times New Roman" w:hAnsi="Calibri"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33D7D"/>
    <w:pPr>
      <w:widowControl w:val="0"/>
      <w:autoSpaceDE w:val="0"/>
      <w:autoSpaceDN w:val="0"/>
      <w:adjustRightInd w:val="0"/>
      <w:spacing w:after="0" w:line="240" w:lineRule="auto"/>
    </w:pPr>
    <w:rPr>
      <w:rFonts w:ascii="Cambria" w:eastAsia="Times New Roman" w:hAnsi="Cambria" w:cs="Cambria"/>
      <w:color w:val="000000"/>
      <w:kern w:val="0"/>
      <w:sz w:val="24"/>
      <w:szCs w:val="24"/>
      <w:lang w:eastAsia="it-IT"/>
      <w14:ligatures w14:val="none"/>
    </w:rPr>
  </w:style>
  <w:style w:type="character" w:styleId="Collegamentoipertestuale">
    <w:name w:val="Hyperlink"/>
    <w:uiPriority w:val="99"/>
    <w:unhideWhenUsed/>
    <w:rsid w:val="00E33D7D"/>
    <w:rPr>
      <w:color w:val="0000FF"/>
      <w:u w:val="single"/>
    </w:rPr>
  </w:style>
  <w:style w:type="character" w:customStyle="1" w:styleId="Menzionenonrisolta1">
    <w:name w:val="Menzione non risolta1"/>
    <w:basedOn w:val="Carpredefinitoparagrafo"/>
    <w:uiPriority w:val="99"/>
    <w:semiHidden/>
    <w:unhideWhenUsed/>
    <w:rsid w:val="0094157B"/>
    <w:rPr>
      <w:color w:val="605E5C"/>
      <w:shd w:val="clear" w:color="auto" w:fill="E1DFDD"/>
    </w:rPr>
  </w:style>
  <w:style w:type="paragraph" w:styleId="Paragrafoelenco">
    <w:name w:val="List Paragraph"/>
    <w:basedOn w:val="Normale"/>
    <w:uiPriority w:val="34"/>
    <w:qFormat/>
    <w:rsid w:val="0055039E"/>
    <w:pPr>
      <w:ind w:left="720"/>
      <w:contextualSpacing/>
    </w:pPr>
  </w:style>
  <w:style w:type="paragraph" w:styleId="Intestazione">
    <w:name w:val="header"/>
    <w:basedOn w:val="Normale"/>
    <w:link w:val="IntestazioneCarattere"/>
    <w:uiPriority w:val="99"/>
    <w:unhideWhenUsed/>
    <w:rsid w:val="00197F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7FCB"/>
    <w:rPr>
      <w:rFonts w:ascii="Calibri" w:eastAsia="Times New Roman" w:hAnsi="Calibri" w:cs="Times New Roman"/>
      <w:kern w:val="0"/>
      <w:lang w:eastAsia="it-IT"/>
      <w14:ligatures w14:val="none"/>
    </w:rPr>
  </w:style>
  <w:style w:type="paragraph" w:styleId="Pidipagina">
    <w:name w:val="footer"/>
    <w:basedOn w:val="Normale"/>
    <w:link w:val="PidipaginaCarattere"/>
    <w:uiPriority w:val="99"/>
    <w:unhideWhenUsed/>
    <w:rsid w:val="00197F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7FCB"/>
    <w:rPr>
      <w:rFonts w:ascii="Calibri" w:eastAsia="Times New Roman" w:hAnsi="Calibri" w:cs="Times New Roman"/>
      <w:kern w:val="0"/>
      <w:lang w:eastAsia="it-IT"/>
      <w14:ligatures w14:val="none"/>
    </w:rPr>
  </w:style>
  <w:style w:type="paragraph" w:styleId="Testofumetto">
    <w:name w:val="Balloon Text"/>
    <w:basedOn w:val="Normale"/>
    <w:link w:val="TestofumettoCarattere"/>
    <w:uiPriority w:val="99"/>
    <w:semiHidden/>
    <w:unhideWhenUsed/>
    <w:rsid w:val="006A346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3460"/>
    <w:rPr>
      <w:rFonts w:ascii="Segoe UI" w:eastAsia="Times New Roman" w:hAnsi="Segoe UI" w:cs="Segoe UI"/>
      <w:kern w:val="0"/>
      <w:sz w:val="18"/>
      <w:szCs w:val="18"/>
      <w:lang w:eastAsia="it-IT"/>
      <w14:ligatures w14:val="none"/>
    </w:rPr>
  </w:style>
  <w:style w:type="character" w:styleId="Rimandocommento">
    <w:name w:val="annotation reference"/>
    <w:basedOn w:val="Carpredefinitoparagrafo"/>
    <w:uiPriority w:val="99"/>
    <w:semiHidden/>
    <w:unhideWhenUsed/>
    <w:rsid w:val="008E7EB6"/>
    <w:rPr>
      <w:sz w:val="16"/>
      <w:szCs w:val="16"/>
    </w:rPr>
  </w:style>
  <w:style w:type="paragraph" w:styleId="Testocommento">
    <w:name w:val="annotation text"/>
    <w:basedOn w:val="Normale"/>
    <w:link w:val="TestocommentoCarattere"/>
    <w:uiPriority w:val="99"/>
    <w:unhideWhenUsed/>
    <w:rsid w:val="008E7EB6"/>
    <w:pPr>
      <w:spacing w:line="240" w:lineRule="auto"/>
    </w:pPr>
    <w:rPr>
      <w:sz w:val="20"/>
      <w:szCs w:val="20"/>
    </w:rPr>
  </w:style>
  <w:style w:type="character" w:customStyle="1" w:styleId="TestocommentoCarattere">
    <w:name w:val="Testo commento Carattere"/>
    <w:basedOn w:val="Carpredefinitoparagrafo"/>
    <w:link w:val="Testocommento"/>
    <w:uiPriority w:val="99"/>
    <w:rsid w:val="008E7EB6"/>
    <w:rPr>
      <w:rFonts w:ascii="Calibri" w:eastAsia="Times New Roman" w:hAnsi="Calibri"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8E7EB6"/>
    <w:rPr>
      <w:b/>
      <w:bCs/>
    </w:rPr>
  </w:style>
  <w:style w:type="character" w:customStyle="1" w:styleId="SoggettocommentoCarattere">
    <w:name w:val="Soggetto commento Carattere"/>
    <w:basedOn w:val="TestocommentoCarattere"/>
    <w:link w:val="Soggettocommento"/>
    <w:uiPriority w:val="99"/>
    <w:semiHidden/>
    <w:rsid w:val="008E7EB6"/>
    <w:rPr>
      <w:rFonts w:ascii="Calibri" w:eastAsia="Times New Roman" w:hAnsi="Calibri" w:cs="Times New Roman"/>
      <w:b/>
      <w:bCs/>
      <w:kern w:val="0"/>
      <w:sz w:val="20"/>
      <w:szCs w:val="20"/>
      <w:lang w:eastAsia="it-IT"/>
      <w14:ligatures w14:val="none"/>
    </w:rPr>
  </w:style>
  <w:style w:type="paragraph" w:styleId="Revisione">
    <w:name w:val="Revision"/>
    <w:hidden/>
    <w:uiPriority w:val="99"/>
    <w:semiHidden/>
    <w:rsid w:val="00A7723B"/>
    <w:pPr>
      <w:spacing w:after="0" w:line="240" w:lineRule="auto"/>
    </w:pPr>
    <w:rPr>
      <w:rFonts w:ascii="Calibri" w:eastAsia="Times New Roman" w:hAnsi="Calibri" w:cs="Times New Roman"/>
      <w:kern w:val="0"/>
      <w:lang w:eastAsia="it-IT"/>
      <w14:ligatures w14:val="none"/>
    </w:rPr>
  </w:style>
  <w:style w:type="character" w:styleId="Testosegnaposto">
    <w:name w:val="Placeholder Text"/>
    <w:basedOn w:val="Carpredefinitoparagrafo"/>
    <w:uiPriority w:val="99"/>
    <w:semiHidden/>
    <w:rsid w:val="005602D7"/>
    <w:rPr>
      <w:color w:val="808080"/>
    </w:rPr>
  </w:style>
  <w:style w:type="character" w:styleId="Collegamentovisitato">
    <w:name w:val="FollowedHyperlink"/>
    <w:basedOn w:val="Carpredefinitoparagrafo"/>
    <w:uiPriority w:val="99"/>
    <w:semiHidden/>
    <w:unhideWhenUsed/>
    <w:rsid w:val="00682148"/>
    <w:rPr>
      <w:color w:val="954F72" w:themeColor="followedHyperlink"/>
      <w:u w:val="single"/>
    </w:rPr>
  </w:style>
  <w:style w:type="paragraph" w:styleId="NormaleWeb">
    <w:name w:val="Normal (Web)"/>
    <w:basedOn w:val="Normale"/>
    <w:uiPriority w:val="99"/>
    <w:semiHidden/>
    <w:unhideWhenUsed/>
    <w:rsid w:val="00F85A88"/>
    <w:pPr>
      <w:spacing w:before="100" w:beforeAutospacing="1" w:after="100" w:afterAutospacing="1" w:line="240" w:lineRule="auto"/>
    </w:pPr>
    <w:rPr>
      <w:rFonts w:ascii="Times New Roman" w:hAnsi="Times New Roman"/>
      <w:sz w:val="24"/>
      <w:szCs w:val="24"/>
    </w:rPr>
  </w:style>
  <w:style w:type="character" w:styleId="Menzionenonrisolta">
    <w:name w:val="Unresolved Mention"/>
    <w:basedOn w:val="Carpredefinitoparagrafo"/>
    <w:uiPriority w:val="99"/>
    <w:semiHidden/>
    <w:unhideWhenUsed/>
    <w:rsid w:val="00766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0270">
      <w:bodyDiv w:val="1"/>
      <w:marLeft w:val="0"/>
      <w:marRight w:val="0"/>
      <w:marTop w:val="0"/>
      <w:marBottom w:val="0"/>
      <w:divBdr>
        <w:top w:val="none" w:sz="0" w:space="0" w:color="auto"/>
        <w:left w:val="none" w:sz="0" w:space="0" w:color="auto"/>
        <w:bottom w:val="none" w:sz="0" w:space="0" w:color="auto"/>
        <w:right w:val="none" w:sz="0" w:space="0" w:color="auto"/>
      </w:divBdr>
    </w:div>
    <w:div w:id="665088181">
      <w:bodyDiv w:val="1"/>
      <w:marLeft w:val="0"/>
      <w:marRight w:val="0"/>
      <w:marTop w:val="0"/>
      <w:marBottom w:val="0"/>
      <w:divBdr>
        <w:top w:val="none" w:sz="0" w:space="0" w:color="auto"/>
        <w:left w:val="none" w:sz="0" w:space="0" w:color="auto"/>
        <w:bottom w:val="none" w:sz="0" w:space="0" w:color="auto"/>
        <w:right w:val="none" w:sz="0" w:space="0" w:color="auto"/>
      </w:divBdr>
    </w:div>
    <w:div w:id="885606104">
      <w:bodyDiv w:val="1"/>
      <w:marLeft w:val="0"/>
      <w:marRight w:val="0"/>
      <w:marTop w:val="0"/>
      <w:marBottom w:val="0"/>
      <w:divBdr>
        <w:top w:val="none" w:sz="0" w:space="0" w:color="auto"/>
        <w:left w:val="none" w:sz="0" w:space="0" w:color="auto"/>
        <w:bottom w:val="none" w:sz="0" w:space="0" w:color="auto"/>
        <w:right w:val="none" w:sz="0" w:space="0" w:color="auto"/>
      </w:divBdr>
    </w:div>
    <w:div w:id="1475177767">
      <w:bodyDiv w:val="1"/>
      <w:marLeft w:val="0"/>
      <w:marRight w:val="0"/>
      <w:marTop w:val="0"/>
      <w:marBottom w:val="0"/>
      <w:divBdr>
        <w:top w:val="none" w:sz="0" w:space="0" w:color="auto"/>
        <w:left w:val="none" w:sz="0" w:space="0" w:color="auto"/>
        <w:bottom w:val="none" w:sz="0" w:space="0" w:color="auto"/>
        <w:right w:val="none" w:sz="0" w:space="0" w:color="auto"/>
      </w:divBdr>
    </w:div>
    <w:div w:id="1476725836">
      <w:bodyDiv w:val="1"/>
      <w:marLeft w:val="0"/>
      <w:marRight w:val="0"/>
      <w:marTop w:val="0"/>
      <w:marBottom w:val="0"/>
      <w:divBdr>
        <w:top w:val="none" w:sz="0" w:space="0" w:color="auto"/>
        <w:left w:val="none" w:sz="0" w:space="0" w:color="auto"/>
        <w:bottom w:val="none" w:sz="0" w:space="0" w:color="auto"/>
        <w:right w:val="none" w:sz="0" w:space="0" w:color="auto"/>
      </w:divBdr>
    </w:div>
    <w:div w:id="17459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biancardi2@gmail.com" TargetMode="External"/><Relationship Id="rId13" Type="http://schemas.openxmlformats.org/officeDocument/2006/relationships/hyperlink" Target="https://www.fao.org/gfcm/technical-meetings/detail/en/c/14124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atacollection.jrc.ec.europa.eu" TargetMode="External"/><Relationship Id="rId4" Type="http://schemas.openxmlformats.org/officeDocument/2006/relationships/settings" Target="settings.xml"/><Relationship Id="rId9" Type="http://schemas.openxmlformats.org/officeDocument/2006/relationships/hyperlink" Target="http://dcf-italia.cnr.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7BDA-7D2C-4A7B-BB2B-8572F914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1401</Words>
  <Characters>7989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Biancardi</dc:creator>
  <cp:keywords/>
  <dc:description/>
  <cp:lastModifiedBy>CARMELA CAROPPO</cp:lastModifiedBy>
  <cp:revision>7</cp:revision>
  <cp:lastPrinted>2023-11-17T09:58:00Z</cp:lastPrinted>
  <dcterms:created xsi:type="dcterms:W3CDTF">2024-02-14T10:38:00Z</dcterms:created>
  <dcterms:modified xsi:type="dcterms:W3CDTF">2024-05-07T06:11:00Z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bc31fb26b69fffc6605511d11f876702b7ecd1c47c3b3b928c478d659a8cc708</vt:lpwstr>
  </property>
</Properties>
</file>